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BB" w:rsidRPr="00E33063" w:rsidRDefault="008665BB" w:rsidP="008665B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33063">
        <w:rPr>
          <w:rFonts w:ascii="Times New Roman" w:hAnsi="Times New Roman" w:cs="Times New Roman"/>
          <w:b/>
          <w:sz w:val="24"/>
          <w:lang w:val="uk-UA"/>
        </w:rPr>
        <w:t xml:space="preserve">ОБҐРУНТУВАННЯ </w:t>
      </w:r>
    </w:p>
    <w:p w:rsidR="003B0AB0" w:rsidRPr="00E33063" w:rsidRDefault="008665BB" w:rsidP="008665B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33063">
        <w:rPr>
          <w:rFonts w:ascii="Times New Roman" w:hAnsi="Times New Roman" w:cs="Times New Roman"/>
          <w:b/>
          <w:sz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665BB" w:rsidRPr="00E33063" w:rsidRDefault="002E5137" w:rsidP="008665BB">
      <w:pPr>
        <w:jc w:val="center"/>
        <w:rPr>
          <w:rStyle w:val="a3"/>
          <w:rFonts w:ascii="Times New Roman" w:hAnsi="Times New Roman" w:cs="Times New Roman"/>
          <w:bCs/>
          <w:sz w:val="24"/>
          <w:szCs w:val="20"/>
          <w:lang w:val="uk-UA"/>
        </w:rPr>
      </w:pPr>
      <w:r w:rsidRPr="00E33063">
        <w:rPr>
          <w:rStyle w:val="a3"/>
          <w:rFonts w:ascii="Times New Roman" w:hAnsi="Times New Roman" w:cs="Times New Roman"/>
          <w:bCs/>
          <w:i w:val="0"/>
          <w:szCs w:val="20"/>
          <w:lang w:val="uk-UA"/>
        </w:rPr>
        <w:t>(</w:t>
      </w:r>
      <w:r w:rsidR="008665BB" w:rsidRPr="00E33063">
        <w:rPr>
          <w:rStyle w:val="a3"/>
          <w:rFonts w:ascii="Times New Roman" w:hAnsi="Times New Roman" w:cs="Times New Roman"/>
          <w:bCs/>
          <w:i w:val="0"/>
          <w:szCs w:val="20"/>
          <w:lang w:val="uk-UA"/>
        </w:rPr>
        <w:t>відповідно до постанови Кабінету Міністрів України від 11.10.2016</w:t>
      </w:r>
      <w:r w:rsidR="00B2747A" w:rsidRPr="00E33063">
        <w:rPr>
          <w:rStyle w:val="a3"/>
          <w:rFonts w:ascii="Times New Roman" w:hAnsi="Times New Roman" w:cs="Times New Roman"/>
          <w:bCs/>
          <w:i w:val="0"/>
          <w:szCs w:val="20"/>
          <w:lang w:val="uk-UA"/>
        </w:rPr>
        <w:t xml:space="preserve"> </w:t>
      </w:r>
      <w:r w:rsidR="008665BB" w:rsidRPr="00E33063">
        <w:rPr>
          <w:rStyle w:val="a3"/>
          <w:rFonts w:ascii="Times New Roman" w:hAnsi="Times New Roman" w:cs="Times New Roman"/>
          <w:bCs/>
          <w:i w:val="0"/>
          <w:szCs w:val="20"/>
          <w:lang w:val="uk-UA"/>
        </w:rPr>
        <w:t>№ 710 «Про ефективне використання державних коштів»</w:t>
      </w:r>
      <w:r w:rsidR="00B2747A" w:rsidRPr="00E33063">
        <w:rPr>
          <w:rStyle w:val="a3"/>
          <w:rFonts w:ascii="Times New Roman" w:hAnsi="Times New Roman" w:cs="Times New Roman"/>
          <w:bCs/>
          <w:i w:val="0"/>
          <w:szCs w:val="20"/>
          <w:lang w:val="uk-UA"/>
        </w:rPr>
        <w:t xml:space="preserve">                </w:t>
      </w:r>
      <w:r w:rsidR="008665BB" w:rsidRPr="00E33063">
        <w:rPr>
          <w:rStyle w:val="a3"/>
          <w:rFonts w:ascii="Times New Roman" w:hAnsi="Times New Roman" w:cs="Times New Roman"/>
          <w:bCs/>
          <w:i w:val="0"/>
          <w:szCs w:val="20"/>
          <w:lang w:val="uk-UA"/>
        </w:rPr>
        <w:t xml:space="preserve"> (зі </w:t>
      </w:r>
      <w:r w:rsidR="008665BB" w:rsidRPr="00E33063">
        <w:rPr>
          <w:rStyle w:val="a3"/>
          <w:rFonts w:ascii="Times New Roman" w:hAnsi="Times New Roman" w:cs="Times New Roman"/>
          <w:bCs/>
          <w:i w:val="0"/>
          <w:sz w:val="24"/>
          <w:szCs w:val="20"/>
          <w:lang w:val="uk-UA"/>
        </w:rPr>
        <w:t>змінами)</w:t>
      </w:r>
    </w:p>
    <w:tbl>
      <w:tblPr>
        <w:tblStyle w:val="a4"/>
        <w:tblW w:w="13887" w:type="dxa"/>
        <w:tblLook w:val="04A0" w:firstRow="1" w:lastRow="0" w:firstColumn="1" w:lastColumn="0" w:noHBand="0" w:noVBand="1"/>
      </w:tblPr>
      <w:tblGrid>
        <w:gridCol w:w="1930"/>
        <w:gridCol w:w="1630"/>
        <w:gridCol w:w="1579"/>
        <w:gridCol w:w="3951"/>
        <w:gridCol w:w="4797"/>
      </w:tblGrid>
      <w:tr w:rsidR="008167CE" w:rsidRPr="006302C9" w:rsidTr="002709AF">
        <w:tc>
          <w:tcPr>
            <w:tcW w:w="1847" w:type="dxa"/>
          </w:tcPr>
          <w:p w:rsidR="008167CE" w:rsidRPr="00E33063" w:rsidRDefault="008167CE" w:rsidP="008167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33063">
              <w:rPr>
                <w:rFonts w:ascii="Times New Roman" w:hAnsi="Times New Roman" w:cs="Times New Roman"/>
                <w:b/>
                <w:iCs/>
                <w:sz w:val="24"/>
                <w:lang w:val="uk-UA"/>
              </w:rPr>
              <w:t xml:space="preserve">Найменування </w:t>
            </w:r>
            <w:r w:rsidRPr="00E33063">
              <w:rPr>
                <w:rFonts w:ascii="Times New Roman" w:hAnsi="Times New Roman" w:cs="Times New Roman"/>
                <w:b/>
                <w:sz w:val="24"/>
                <w:lang w:val="uk-UA"/>
              </w:rPr>
              <w:t>предмету закупівлі, код ДК 021:2015</w:t>
            </w:r>
          </w:p>
        </w:tc>
        <w:tc>
          <w:tcPr>
            <w:tcW w:w="1409" w:type="dxa"/>
          </w:tcPr>
          <w:p w:rsidR="008167CE" w:rsidRPr="00E33063" w:rsidRDefault="008167CE" w:rsidP="008665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33063">
              <w:rPr>
                <w:rFonts w:ascii="Times New Roman" w:hAnsi="Times New Roman" w:cs="Times New Roman"/>
                <w:b/>
                <w:sz w:val="24"/>
                <w:lang w:val="uk-UA"/>
              </w:rPr>
              <w:t>Розмір бюджетного призначення</w:t>
            </w:r>
          </w:p>
        </w:tc>
        <w:tc>
          <w:tcPr>
            <w:tcW w:w="1592" w:type="dxa"/>
          </w:tcPr>
          <w:p w:rsidR="008167CE" w:rsidRPr="00E33063" w:rsidRDefault="008167CE" w:rsidP="008167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33063">
              <w:rPr>
                <w:rFonts w:ascii="Times New Roman" w:hAnsi="Times New Roman" w:cs="Times New Roman"/>
                <w:b/>
                <w:sz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4078" w:type="dxa"/>
          </w:tcPr>
          <w:p w:rsidR="008167CE" w:rsidRPr="00E33063" w:rsidRDefault="008167CE" w:rsidP="008665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33063">
              <w:rPr>
                <w:rFonts w:ascii="Times New Roman" w:hAnsi="Times New Roman" w:cs="Times New Roman"/>
                <w:b/>
                <w:sz w:val="24"/>
                <w:lang w:val="uk-UA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4961" w:type="dxa"/>
          </w:tcPr>
          <w:p w:rsidR="008167CE" w:rsidRPr="00E33063" w:rsidRDefault="008167CE" w:rsidP="008665B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33063">
              <w:rPr>
                <w:rFonts w:ascii="Times New Roman" w:hAnsi="Times New Roman" w:cs="Times New Roman"/>
                <w:b/>
                <w:sz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167CE" w:rsidRPr="006302C9" w:rsidTr="002709AF">
        <w:tc>
          <w:tcPr>
            <w:tcW w:w="1847" w:type="dxa"/>
          </w:tcPr>
          <w:p w:rsidR="00073B86" w:rsidRPr="00E33063" w:rsidRDefault="008426F2" w:rsidP="00073B8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26F2">
              <w:rPr>
                <w:rFonts w:ascii="Times New Roman" w:hAnsi="Times New Roman" w:cs="Times New Roman"/>
                <w:color w:val="000000"/>
                <w:lang w:val="ru-RU" w:eastAsia="ru-RU"/>
              </w:rPr>
              <w:t>Залучення</w:t>
            </w:r>
            <w:proofErr w:type="spellEnd"/>
            <w:r w:rsidRPr="008426F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426F2">
              <w:rPr>
                <w:rFonts w:ascii="Times New Roman" w:hAnsi="Times New Roman" w:cs="Times New Roman"/>
                <w:color w:val="000000"/>
                <w:lang w:val="ru-RU" w:eastAsia="ru-RU"/>
              </w:rPr>
              <w:t>експертів</w:t>
            </w:r>
            <w:proofErr w:type="spellEnd"/>
            <w:r w:rsidRPr="008426F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426F2">
              <w:rPr>
                <w:rFonts w:ascii="Times New Roman" w:hAnsi="Times New Roman" w:cs="Times New Roman"/>
                <w:color w:val="000000"/>
                <w:lang w:val="ru-RU" w:eastAsia="ru-RU"/>
              </w:rPr>
              <w:t>фахівців</w:t>
            </w:r>
            <w:proofErr w:type="spellEnd"/>
            <w:r w:rsid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закупівлі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послуг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фахівців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сфері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охорони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здоров’я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, а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саме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лікарів</w:t>
            </w:r>
            <w:proofErr w:type="spellEnd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proofErr w:type="spellStart"/>
            <w:r w:rsidR="009E7559" w:rsidRP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психіатрів</w:t>
            </w:r>
            <w:proofErr w:type="spellEnd"/>
            <w:r w:rsidR="009E7559">
              <w:rPr>
                <w:rFonts w:ascii="Times New Roman" w:hAnsi="Times New Roman" w:cs="Times New Roman"/>
                <w:color w:val="000000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/ </w:t>
            </w:r>
            <w:r w:rsidRPr="00D1037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98110000-7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–</w:t>
            </w:r>
            <w:r w:rsidRPr="00D1037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«</w:t>
            </w:r>
            <w:r w:rsidRPr="00D10372">
              <w:rPr>
                <w:rFonts w:ascii="Times New Roman" w:hAnsi="Times New Roman" w:cs="Times New Roman"/>
                <w:color w:val="000000"/>
                <w:lang w:val="uk-UA" w:eastAsia="ru-RU"/>
              </w:rPr>
              <w:t>Послуги підприємницьких, професійних та спеціалізованих організацій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»/</w:t>
            </w:r>
          </w:p>
        </w:tc>
        <w:tc>
          <w:tcPr>
            <w:tcW w:w="1409" w:type="dxa"/>
          </w:tcPr>
          <w:p w:rsidR="008167CE" w:rsidRPr="00E33063" w:rsidRDefault="009E7559" w:rsidP="00F41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187 733,00</w:t>
            </w:r>
          </w:p>
        </w:tc>
        <w:tc>
          <w:tcPr>
            <w:tcW w:w="1592" w:type="dxa"/>
          </w:tcPr>
          <w:p w:rsidR="008167CE" w:rsidRPr="00E33063" w:rsidRDefault="009E7559" w:rsidP="00F41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187 733,00</w:t>
            </w:r>
          </w:p>
        </w:tc>
        <w:tc>
          <w:tcPr>
            <w:tcW w:w="4078" w:type="dxa"/>
          </w:tcPr>
          <w:p w:rsidR="008167CE" w:rsidRPr="00E33063" w:rsidRDefault="00F53135" w:rsidP="00A8400A">
            <w:pPr>
              <w:rPr>
                <w:rFonts w:ascii="Times New Roman" w:hAnsi="Times New Roman" w:cs="Times New Roman"/>
                <w:lang w:val="uk-UA"/>
              </w:rPr>
            </w:pPr>
            <w:r w:rsidRPr="00E33063">
              <w:rPr>
                <w:rFonts w:ascii="Times New Roman" w:hAnsi="Times New Roman" w:cs="Times New Roman"/>
                <w:lang w:val="uk-UA"/>
              </w:rPr>
              <w:t>Розмір бюджетного призначення визначений в межах видатків, передбачених кошторисом на 202</w:t>
            </w:r>
            <w:r w:rsidR="009E7559">
              <w:rPr>
                <w:rFonts w:ascii="Times New Roman" w:hAnsi="Times New Roman" w:cs="Times New Roman"/>
                <w:lang w:val="uk-UA"/>
              </w:rPr>
              <w:t>3</w:t>
            </w:r>
            <w:r w:rsidRPr="00E33063">
              <w:rPr>
                <w:rFonts w:ascii="Times New Roman" w:hAnsi="Times New Roman" w:cs="Times New Roman"/>
                <w:lang w:val="uk-UA"/>
              </w:rPr>
              <w:t xml:space="preserve"> рік Секретаріату Уповноваженого Верховної Ради України з прав людини за бюджетною програмою </w:t>
            </w:r>
            <w:r w:rsidR="009E7559" w:rsidRPr="009E7559">
              <w:rPr>
                <w:rFonts w:ascii="Times New Roman" w:hAnsi="Times New Roman" w:cs="Times New Roman"/>
                <w:lang w:val="uk-UA"/>
              </w:rPr>
              <w:t xml:space="preserve">КПКВК 5991020 «Заходи з реалізації національного превентивного механізму» </w:t>
            </w:r>
            <w:r w:rsidRPr="00E33063">
              <w:rPr>
                <w:rFonts w:ascii="Times New Roman" w:hAnsi="Times New Roman" w:cs="Times New Roman"/>
                <w:lang w:val="uk-UA"/>
              </w:rPr>
              <w:t xml:space="preserve">по </w:t>
            </w:r>
            <w:r w:rsidR="009E7559" w:rsidRPr="009E7559">
              <w:rPr>
                <w:rFonts w:ascii="Times New Roman" w:hAnsi="Times New Roman" w:cs="Times New Roman"/>
                <w:lang w:val="uk-UA"/>
              </w:rPr>
              <w:t>КЕКВ 2240 «Оплата послуг (крім комунальних)»</w:t>
            </w:r>
            <w:r w:rsidRPr="00E3306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9E7559" w:rsidRPr="009E7559">
              <w:rPr>
                <w:rFonts w:ascii="Times New Roman" w:hAnsi="Times New Roman" w:cs="Times New Roman"/>
                <w:lang w:val="uk-UA"/>
              </w:rPr>
              <w:t>Розрахунок очікуваної вартості послуг методом порівняння ринкових цін здійснено відповідно до Методики визначення очікуваної вартості предмета закупівлі, затвердженої наказом</w:t>
            </w:r>
            <w:r w:rsidRPr="00E330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5267" w:rsidRPr="00E33063">
              <w:rPr>
                <w:rFonts w:ascii="Times New Roman" w:hAnsi="Times New Roman" w:cs="Times New Roman"/>
                <w:lang w:val="uk-UA"/>
              </w:rPr>
              <w:t>Секретаріату Уповноваженого Верховної Ради України з прав людини 30</w:t>
            </w:r>
            <w:r w:rsidRPr="00E33063">
              <w:rPr>
                <w:rFonts w:ascii="Times New Roman" w:hAnsi="Times New Roman" w:cs="Times New Roman"/>
                <w:lang w:val="uk-UA"/>
              </w:rPr>
              <w:t xml:space="preserve"> л</w:t>
            </w:r>
            <w:r w:rsidR="005D5267" w:rsidRPr="00E33063">
              <w:rPr>
                <w:rFonts w:ascii="Times New Roman" w:hAnsi="Times New Roman" w:cs="Times New Roman"/>
                <w:lang w:val="uk-UA"/>
              </w:rPr>
              <w:t>истопада 2020 року № 154.15/20</w:t>
            </w:r>
            <w:r w:rsidRPr="00E3306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1305EB" w:rsidRPr="00E33063" w:rsidRDefault="001305EB" w:rsidP="000C2EA9">
            <w:pPr>
              <w:rPr>
                <w:rFonts w:ascii="Times New Roman" w:hAnsi="Times New Roman" w:cs="Times New Roman"/>
                <w:lang w:val="uk-UA"/>
              </w:rPr>
            </w:pPr>
          </w:p>
          <w:p w:rsidR="001305EB" w:rsidRPr="00E33063" w:rsidRDefault="001305EB" w:rsidP="000C2E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514275" w:rsidRPr="006302C9" w:rsidRDefault="00514275" w:rsidP="005142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реалізації функцій НМП та запобігання катуванню та інших жорстоких, нелюдських або таких, що принижують гідність, видів поводження та покарання у місцях несвободи, де можуть утримуватися особи з психічними розладами, а також захисту проти необґрунтованого недобровільного утримання людей в такого роду установах, потрібно залучити до роботи лікаря-психіатра.</w:t>
            </w:r>
          </w:p>
          <w:p w:rsidR="00514275" w:rsidRPr="006302C9" w:rsidRDefault="00514275" w:rsidP="005142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– психіатр повинен мати:</w:t>
            </w:r>
          </w:p>
          <w:p w:rsidR="00514275" w:rsidRPr="006302C9" w:rsidRDefault="00514275" w:rsidP="005142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 </w:t>
            </w:r>
            <w:r w:rsidR="006302C9"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довідку у довільній формі, що містить інформацію про наявність в Учасника працівників відповідної кваліфікації, які мають необхідні знання та досвід;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14275" w:rsidRPr="006302C9" w:rsidRDefault="00514275" w:rsidP="005142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 </w:t>
            </w:r>
            <w:r w:rsidR="006302C9"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ліцензію на провадження господарської діяльності з медичної практики за спеціальністю “Психіатрія”;</w:t>
            </w:r>
          </w:p>
          <w:p w:rsidR="00514275" w:rsidRPr="006302C9" w:rsidRDefault="00514275" w:rsidP="005142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 </w:t>
            </w:r>
            <w:r w:rsidR="006302C9"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копії документів державного зразка, що підтверджують наявність профільної освіти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33063" w:rsidRPr="006302C9" w:rsidRDefault="006302C9" w:rsidP="005142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Перелік послуг: 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часть у відвідувані місць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несвободи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метою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функцій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національного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превентивного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механізму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ивчення медичної документації,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збір,накопичення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аналіз, узагальнення та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будь-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стосовно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поводження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особами у місцях несвободи.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еревірка умов для надання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психіатричної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соціального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захисту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спеціального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правового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захисту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яким надається психіатрична допомога.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рганізація та проведення опитування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перебувають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місцях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несвободи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метою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стосовно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поводження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ними та умов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також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можуть надати таку інформацію.</w:t>
            </w:r>
          </w:p>
          <w:p w:rsidR="006302C9" w:rsidRPr="006302C9" w:rsidRDefault="006302C9" w:rsidP="006302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цінювання якості: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надання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психіатричної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особам,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утримуються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місцях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несвободи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принципів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законності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гуманності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додержання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громадянина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добровільності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доступності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сучасного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наукових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знань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необхідності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й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достатності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заходів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психологічної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реабілітації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освітніх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правомірності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перебування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підопічних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вихованців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висновків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психіатричної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небезпечним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діянням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боку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страждають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психічні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розлади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психіатричною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допомогою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гарантованого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іншою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необхідною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медичною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допомогою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умов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фахівців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інших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беруть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психіатричної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зокрема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доглядають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особами, яким надається психіатрична допомога.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адання консультацій національному превентивному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механізму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захисту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перебувають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місцях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несвободи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02C9" w:rsidRPr="006302C9" w:rsidRDefault="006302C9" w:rsidP="006302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</w:t>
            </w:r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ідготовка звіту і пропозицій (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усунення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виявлених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порушень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недоліків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за результатами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відвідування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місця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несвободи</w:t>
            </w:r>
            <w:proofErr w:type="spellEnd"/>
            <w:r w:rsidRPr="00630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02C9" w:rsidRPr="006302C9" w:rsidRDefault="006302C9" w:rsidP="005142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4D09" w:rsidRPr="006302C9" w:rsidRDefault="00094D09" w:rsidP="0009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C2EA9" w:rsidRPr="00E33063" w:rsidRDefault="000C2EA9" w:rsidP="008665BB">
      <w:pPr>
        <w:jc w:val="center"/>
        <w:rPr>
          <w:lang w:val="uk-UA"/>
        </w:rPr>
      </w:pPr>
    </w:p>
    <w:tbl>
      <w:tblPr>
        <w:tblStyle w:val="a4"/>
        <w:tblW w:w="14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4"/>
        <w:gridCol w:w="3621"/>
      </w:tblGrid>
      <w:tr w:rsidR="00B2747A" w:rsidRPr="00E33063" w:rsidTr="00B2747A">
        <w:trPr>
          <w:trHeight w:val="447"/>
        </w:trPr>
        <w:tc>
          <w:tcPr>
            <w:tcW w:w="10484" w:type="dxa"/>
          </w:tcPr>
          <w:p w:rsidR="00514275" w:rsidRPr="00514275" w:rsidRDefault="00514275" w:rsidP="0051427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4275">
              <w:rPr>
                <w:rFonts w:ascii="Times New Roman" w:hAnsi="Times New Roman" w:cs="Times New Roman"/>
                <w:sz w:val="24"/>
                <w:lang w:val="uk-UA"/>
              </w:rPr>
              <w:t xml:space="preserve">Директор Департаменту </w:t>
            </w:r>
          </w:p>
          <w:p w:rsidR="00514275" w:rsidRPr="00514275" w:rsidRDefault="00514275" w:rsidP="0051427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4275">
              <w:rPr>
                <w:rFonts w:ascii="Times New Roman" w:hAnsi="Times New Roman" w:cs="Times New Roman"/>
                <w:sz w:val="24"/>
                <w:lang w:val="uk-UA"/>
              </w:rPr>
              <w:t xml:space="preserve">з питань реалізації національного </w:t>
            </w:r>
          </w:p>
          <w:p w:rsidR="00B2747A" w:rsidRPr="00E33063" w:rsidRDefault="00514275" w:rsidP="0051427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4275">
              <w:rPr>
                <w:rFonts w:ascii="Times New Roman" w:hAnsi="Times New Roman" w:cs="Times New Roman"/>
                <w:sz w:val="24"/>
                <w:lang w:val="uk-UA"/>
              </w:rPr>
              <w:t>превентивного механізму</w:t>
            </w:r>
          </w:p>
        </w:tc>
        <w:tc>
          <w:tcPr>
            <w:tcW w:w="3621" w:type="dxa"/>
          </w:tcPr>
          <w:p w:rsidR="00C2493B" w:rsidRPr="00E33063" w:rsidRDefault="00B2747A" w:rsidP="0056416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33063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</w:t>
            </w:r>
          </w:p>
          <w:p w:rsidR="00B2747A" w:rsidRPr="00E33063" w:rsidRDefault="00514275" w:rsidP="0056416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Артем ВОЛОДІН</w:t>
            </w:r>
          </w:p>
        </w:tc>
      </w:tr>
    </w:tbl>
    <w:p w:rsidR="00A802EE" w:rsidRPr="00E33063" w:rsidRDefault="00A802EE" w:rsidP="000C2EA9">
      <w:pPr>
        <w:rPr>
          <w:lang w:val="uk-UA"/>
        </w:rPr>
      </w:pPr>
    </w:p>
    <w:p w:rsidR="00A802EE" w:rsidRPr="00E33063" w:rsidRDefault="00A802EE" w:rsidP="000C2EA9">
      <w:pPr>
        <w:rPr>
          <w:lang w:val="uk-UA"/>
        </w:rPr>
      </w:pPr>
    </w:p>
    <w:p w:rsidR="00A802EE" w:rsidRPr="00E33063" w:rsidRDefault="00A802EE" w:rsidP="000C2EA9">
      <w:pPr>
        <w:rPr>
          <w:rFonts w:ascii="Times New Roman" w:hAnsi="Times New Roman" w:cs="Times New Roman"/>
          <w:lang w:val="uk-UA"/>
        </w:rPr>
      </w:pPr>
      <w:r w:rsidRPr="00E33063">
        <w:rPr>
          <w:rFonts w:ascii="Times New Roman" w:hAnsi="Times New Roman" w:cs="Times New Roman"/>
          <w:lang w:val="uk-UA"/>
        </w:rPr>
        <w:t>Дата оголошення про проведення конк</w:t>
      </w:r>
      <w:r w:rsidR="000E020F" w:rsidRPr="00E33063">
        <w:rPr>
          <w:rFonts w:ascii="Times New Roman" w:hAnsi="Times New Roman" w:cs="Times New Roman"/>
          <w:lang w:val="uk-UA"/>
        </w:rPr>
        <w:t>у</w:t>
      </w:r>
      <w:r w:rsidR="00094D09" w:rsidRPr="00E33063">
        <w:rPr>
          <w:rFonts w:ascii="Times New Roman" w:hAnsi="Times New Roman" w:cs="Times New Roman"/>
          <w:lang w:val="uk-UA"/>
        </w:rPr>
        <w:t xml:space="preserve">рентної </w:t>
      </w:r>
      <w:r w:rsidR="00167D5A">
        <w:rPr>
          <w:rFonts w:ascii="Times New Roman" w:hAnsi="Times New Roman" w:cs="Times New Roman"/>
          <w:lang w:val="uk-UA"/>
        </w:rPr>
        <w:t xml:space="preserve">процедури закупівель: </w:t>
      </w:r>
      <w:r w:rsidR="005B5B25">
        <w:rPr>
          <w:rFonts w:ascii="Times New Roman" w:hAnsi="Times New Roman" w:cs="Times New Roman"/>
          <w:lang w:val="uk-UA"/>
        </w:rPr>
        <w:t>11</w:t>
      </w:r>
      <w:r w:rsidR="00E33063" w:rsidRPr="00E33063">
        <w:rPr>
          <w:rFonts w:ascii="Times New Roman" w:hAnsi="Times New Roman" w:cs="Times New Roman"/>
          <w:lang w:val="uk-UA"/>
        </w:rPr>
        <w:t>.0</w:t>
      </w:r>
      <w:r w:rsidR="005B5B25">
        <w:rPr>
          <w:rFonts w:ascii="Times New Roman" w:hAnsi="Times New Roman" w:cs="Times New Roman"/>
          <w:lang w:val="uk-UA"/>
        </w:rPr>
        <w:t>9</w:t>
      </w:r>
      <w:r w:rsidR="00E33063" w:rsidRPr="00E33063">
        <w:rPr>
          <w:rFonts w:ascii="Times New Roman" w:hAnsi="Times New Roman" w:cs="Times New Roman"/>
          <w:lang w:val="uk-UA"/>
        </w:rPr>
        <w:t>.2023</w:t>
      </w:r>
    </w:p>
    <w:p w:rsidR="00A802EE" w:rsidRPr="00E33063" w:rsidRDefault="00A802EE" w:rsidP="000C2EA9">
      <w:pPr>
        <w:rPr>
          <w:rFonts w:ascii="Times New Roman" w:hAnsi="Times New Roman" w:cs="Times New Roman"/>
          <w:lang w:val="uk-UA"/>
        </w:rPr>
      </w:pPr>
      <w:r w:rsidRPr="00E33063">
        <w:rPr>
          <w:rFonts w:ascii="Times New Roman" w:hAnsi="Times New Roman" w:cs="Times New Roman"/>
          <w:lang w:val="uk-UA"/>
        </w:rPr>
        <w:t xml:space="preserve">Номер оголошення про проведення конкурентної процедури </w:t>
      </w:r>
      <w:proofErr w:type="spellStart"/>
      <w:r w:rsidRPr="00E33063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E33063">
        <w:rPr>
          <w:rFonts w:ascii="Times New Roman" w:hAnsi="Times New Roman" w:cs="Times New Roman"/>
          <w:lang w:val="uk-UA"/>
        </w:rPr>
        <w:t xml:space="preserve">: </w:t>
      </w:r>
      <w:r w:rsidR="005B5B25" w:rsidRPr="005B5B25">
        <w:rPr>
          <w:rFonts w:ascii="Times New Roman" w:hAnsi="Times New Roman" w:cs="Times New Roman"/>
          <w:lang w:val="uk-UA"/>
        </w:rPr>
        <w:t>UA-2023-09-11-013711-a</w:t>
      </w:r>
    </w:p>
    <w:sectPr w:rsidR="00A802EE" w:rsidRPr="00E33063" w:rsidSect="006302C9">
      <w:pgSz w:w="15840" w:h="12240" w:orient="landscape"/>
      <w:pgMar w:top="45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1661"/>
    <w:multiLevelType w:val="hybridMultilevel"/>
    <w:tmpl w:val="66BC911A"/>
    <w:lvl w:ilvl="0" w:tplc="C45EE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91"/>
    <w:rsid w:val="00023A6A"/>
    <w:rsid w:val="00073B86"/>
    <w:rsid w:val="00094D09"/>
    <w:rsid w:val="000C2EA9"/>
    <w:rsid w:val="000C7C14"/>
    <w:rsid w:val="000E020F"/>
    <w:rsid w:val="001305EB"/>
    <w:rsid w:val="00167D5A"/>
    <w:rsid w:val="001E4AE8"/>
    <w:rsid w:val="002709AF"/>
    <w:rsid w:val="002E5137"/>
    <w:rsid w:val="00390491"/>
    <w:rsid w:val="0040264F"/>
    <w:rsid w:val="00514275"/>
    <w:rsid w:val="005B5B25"/>
    <w:rsid w:val="005D5267"/>
    <w:rsid w:val="006302C9"/>
    <w:rsid w:val="007F5091"/>
    <w:rsid w:val="008167CE"/>
    <w:rsid w:val="008426F2"/>
    <w:rsid w:val="008665BB"/>
    <w:rsid w:val="00867A98"/>
    <w:rsid w:val="008A6DFB"/>
    <w:rsid w:val="0090749D"/>
    <w:rsid w:val="009E7559"/>
    <w:rsid w:val="00A802EE"/>
    <w:rsid w:val="00A8400A"/>
    <w:rsid w:val="00B2747A"/>
    <w:rsid w:val="00C2493B"/>
    <w:rsid w:val="00D0166A"/>
    <w:rsid w:val="00D16CCB"/>
    <w:rsid w:val="00DA697C"/>
    <w:rsid w:val="00E33063"/>
    <w:rsid w:val="00F4110A"/>
    <w:rsid w:val="00F53135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9DDE"/>
  <w15:chartTrackingRefBased/>
  <w15:docId w15:val="{29D0E6E1-E90A-4CD8-B2C4-00103979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665BB"/>
    <w:rPr>
      <w:i/>
      <w:iCs/>
    </w:rPr>
  </w:style>
  <w:style w:type="table" w:styleId="a4">
    <w:name w:val="Table Grid"/>
    <w:basedOn w:val="a1"/>
    <w:uiPriority w:val="39"/>
    <w:rsid w:val="0081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3B8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B17150-607A-4D2A-9616-D001DD96C62F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2695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Євген Юрійович</dc:creator>
  <cp:keywords/>
  <dc:description/>
  <cp:lastModifiedBy>Зозулюк Дмитро Анатолійович</cp:lastModifiedBy>
  <cp:revision>6</cp:revision>
  <cp:lastPrinted>2023-05-04T12:53:00Z</cp:lastPrinted>
  <dcterms:created xsi:type="dcterms:W3CDTF">2023-09-13T07:59:00Z</dcterms:created>
  <dcterms:modified xsi:type="dcterms:W3CDTF">2023-09-13T14:08:00Z</dcterms:modified>
</cp:coreProperties>
</file>