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08" w:rsidRPr="00ED13C9" w:rsidRDefault="009D0A24" w:rsidP="003D1D8C">
      <w:pPr>
        <w:jc w:val="center"/>
        <w:rPr>
          <w:b/>
          <w:sz w:val="28"/>
          <w:szCs w:val="28"/>
        </w:rPr>
      </w:pPr>
      <w:r w:rsidRPr="00ED13C9">
        <w:rPr>
          <w:b/>
          <w:sz w:val="28"/>
          <w:szCs w:val="28"/>
        </w:rPr>
        <w:t xml:space="preserve">Відділ забезпечення прав </w:t>
      </w:r>
    </w:p>
    <w:p w:rsidR="00E34E08" w:rsidRPr="00ED13C9" w:rsidRDefault="00E34E08" w:rsidP="003D1D8C">
      <w:pPr>
        <w:jc w:val="center"/>
        <w:rPr>
          <w:b/>
          <w:sz w:val="28"/>
          <w:szCs w:val="28"/>
        </w:rPr>
      </w:pPr>
      <w:r w:rsidRPr="00ED13C9">
        <w:rPr>
          <w:b/>
          <w:sz w:val="28"/>
          <w:szCs w:val="28"/>
        </w:rPr>
        <w:t>у цивільному та адміністративному судочинстві</w:t>
      </w:r>
    </w:p>
    <w:p w:rsidR="009D0A24" w:rsidRPr="00ED13C9" w:rsidRDefault="009D0A24" w:rsidP="003D1D8C">
      <w:pPr>
        <w:ind w:left="180" w:right="278"/>
        <w:jc w:val="both"/>
        <w:rPr>
          <w:b/>
          <w:sz w:val="28"/>
          <w:szCs w:val="28"/>
        </w:rPr>
      </w:pPr>
    </w:p>
    <w:p w:rsidR="009D0A24" w:rsidRPr="00ED13C9" w:rsidRDefault="009D0A24" w:rsidP="003D1D8C">
      <w:pPr>
        <w:ind w:firstLine="709"/>
        <w:jc w:val="both"/>
        <w:rPr>
          <w:rStyle w:val="11"/>
          <w:color w:val="auto"/>
          <w:sz w:val="28"/>
          <w:szCs w:val="28"/>
        </w:rPr>
      </w:pPr>
      <w:r w:rsidRPr="00ED13C9">
        <w:rPr>
          <w:rStyle w:val="11"/>
          <w:color w:val="auto"/>
          <w:sz w:val="28"/>
          <w:szCs w:val="28"/>
        </w:rPr>
        <w:t xml:space="preserve">Відділ забезпечення прав </w:t>
      </w:r>
      <w:r w:rsidR="00E34E08" w:rsidRPr="00ED13C9">
        <w:rPr>
          <w:rStyle w:val="11"/>
          <w:color w:val="auto"/>
          <w:sz w:val="28"/>
          <w:szCs w:val="28"/>
        </w:rPr>
        <w:t>у цивільному та адміністративному судочинстві</w:t>
      </w:r>
      <w:r w:rsidRPr="00ED13C9">
        <w:rPr>
          <w:rStyle w:val="11"/>
          <w:color w:val="auto"/>
          <w:sz w:val="28"/>
          <w:szCs w:val="28"/>
        </w:rPr>
        <w:t xml:space="preserve"> (далі – </w:t>
      </w:r>
      <w:r w:rsidR="00B96CBB" w:rsidRPr="00ED13C9">
        <w:rPr>
          <w:rStyle w:val="11"/>
          <w:color w:val="auto"/>
          <w:sz w:val="28"/>
          <w:szCs w:val="28"/>
        </w:rPr>
        <w:t>В</w:t>
      </w:r>
      <w:r w:rsidRPr="00ED13C9">
        <w:rPr>
          <w:rStyle w:val="11"/>
          <w:color w:val="auto"/>
          <w:sz w:val="28"/>
          <w:szCs w:val="28"/>
        </w:rPr>
        <w:t>ідділ) є структурним підрозділом Департаменту моніторингу процесуальних прав (далі – Департамент) Секретаріату Уповноваженого Верховної Ради України з прав людини (далі – Секретаріат).</w:t>
      </w:r>
    </w:p>
    <w:p w:rsidR="00CA08F9" w:rsidRPr="00ED13C9" w:rsidRDefault="00CA08F9" w:rsidP="003D1D8C">
      <w:pPr>
        <w:tabs>
          <w:tab w:val="left" w:pos="0"/>
          <w:tab w:val="left" w:pos="1418"/>
        </w:tabs>
        <w:autoSpaceDE w:val="0"/>
        <w:autoSpaceDN w:val="0"/>
        <w:adjustRightInd w:val="0"/>
        <w:jc w:val="both"/>
        <w:rPr>
          <w:rStyle w:val="11"/>
          <w:color w:val="auto"/>
          <w:sz w:val="28"/>
          <w:szCs w:val="28"/>
        </w:rPr>
      </w:pPr>
    </w:p>
    <w:p w:rsidR="0060270B" w:rsidRPr="00ED13C9" w:rsidRDefault="0060270B" w:rsidP="003D1D8C">
      <w:pPr>
        <w:tabs>
          <w:tab w:val="left" w:pos="0"/>
          <w:tab w:val="left" w:pos="1418"/>
        </w:tabs>
        <w:autoSpaceDE w:val="0"/>
        <w:autoSpaceDN w:val="0"/>
        <w:adjustRightInd w:val="0"/>
        <w:jc w:val="both"/>
        <w:rPr>
          <w:rStyle w:val="11"/>
          <w:rFonts w:eastAsia="Calibri"/>
          <w:color w:val="auto"/>
          <w:sz w:val="28"/>
          <w:szCs w:val="28"/>
        </w:rPr>
      </w:pPr>
      <w:r w:rsidRPr="00ED13C9">
        <w:rPr>
          <w:rStyle w:val="11"/>
          <w:rFonts w:eastAsia="Calibri"/>
          <w:b/>
          <w:color w:val="auto"/>
          <w:sz w:val="28"/>
          <w:szCs w:val="28"/>
        </w:rPr>
        <w:t xml:space="preserve">До основних завдань </w:t>
      </w:r>
      <w:r w:rsidR="00B96CBB" w:rsidRPr="00ED13C9">
        <w:rPr>
          <w:rStyle w:val="11"/>
          <w:rFonts w:eastAsia="Calibri"/>
          <w:b/>
          <w:color w:val="auto"/>
          <w:sz w:val="28"/>
          <w:szCs w:val="28"/>
        </w:rPr>
        <w:t>Відд</w:t>
      </w:r>
      <w:r w:rsidRPr="00ED13C9">
        <w:rPr>
          <w:rStyle w:val="11"/>
          <w:rFonts w:eastAsia="Calibri"/>
          <w:b/>
          <w:color w:val="auto"/>
          <w:sz w:val="28"/>
          <w:szCs w:val="28"/>
        </w:rPr>
        <w:t>ілу належать:</w:t>
      </w:r>
    </w:p>
    <w:p w:rsidR="0060270B" w:rsidRPr="00ED13C9" w:rsidRDefault="0060270B" w:rsidP="003D1D8C">
      <w:pPr>
        <w:tabs>
          <w:tab w:val="left" w:pos="0"/>
          <w:tab w:val="left" w:pos="1418"/>
        </w:tabs>
        <w:autoSpaceDE w:val="0"/>
        <w:autoSpaceDN w:val="0"/>
        <w:adjustRightInd w:val="0"/>
        <w:ind w:firstLine="709"/>
        <w:jc w:val="both"/>
        <w:rPr>
          <w:rStyle w:val="11"/>
          <w:rFonts w:eastAsia="Calibri"/>
          <w:color w:val="auto"/>
          <w:sz w:val="28"/>
          <w:szCs w:val="28"/>
        </w:rPr>
      </w:pPr>
    </w:p>
    <w:p w:rsidR="0060270B" w:rsidRPr="00ED13C9" w:rsidRDefault="00EF6E74" w:rsidP="003D1D8C">
      <w:pPr>
        <w:pStyle w:val="a5"/>
        <w:numPr>
          <w:ilvl w:val="0"/>
          <w:numId w:val="2"/>
        </w:numPr>
        <w:tabs>
          <w:tab w:val="left" w:pos="0"/>
          <w:tab w:val="left" w:pos="1418"/>
        </w:tabs>
        <w:autoSpaceDE w:val="0"/>
        <w:autoSpaceDN w:val="0"/>
        <w:adjustRightInd w:val="0"/>
        <w:jc w:val="both"/>
        <w:rPr>
          <w:rStyle w:val="11"/>
          <w:rFonts w:eastAsia="Calibri"/>
          <w:color w:val="auto"/>
          <w:sz w:val="28"/>
          <w:szCs w:val="28"/>
        </w:rPr>
      </w:pPr>
      <w:r w:rsidRPr="00ED13C9">
        <w:rPr>
          <w:rStyle w:val="11"/>
          <w:rFonts w:eastAsia="Calibri"/>
          <w:color w:val="auto"/>
          <w:sz w:val="28"/>
          <w:szCs w:val="28"/>
        </w:rPr>
        <w:t>З</w:t>
      </w:r>
      <w:r w:rsidR="0060270B" w:rsidRPr="00ED13C9">
        <w:rPr>
          <w:rStyle w:val="11"/>
          <w:rFonts w:eastAsia="Calibri"/>
          <w:color w:val="auto"/>
          <w:sz w:val="28"/>
          <w:szCs w:val="28"/>
        </w:rPr>
        <w:t xml:space="preserve">абезпечення реалізації повноважень Уповноваженого </w:t>
      </w:r>
      <w:r w:rsidR="009B2DCF" w:rsidRPr="00ED13C9">
        <w:rPr>
          <w:sz w:val="28"/>
          <w:szCs w:val="28"/>
        </w:rPr>
        <w:t xml:space="preserve">Верховної Ради України з прав людини (далі – Уповноважений) </w:t>
      </w:r>
      <w:r w:rsidR="0060270B" w:rsidRPr="00ED13C9">
        <w:rPr>
          <w:rStyle w:val="11"/>
          <w:rFonts w:eastAsia="Calibri"/>
          <w:color w:val="auto"/>
          <w:sz w:val="28"/>
          <w:szCs w:val="28"/>
        </w:rPr>
        <w:t xml:space="preserve">у сфері здійснення парламентського контролю за дотриманням процесуальних прав людини </w:t>
      </w:r>
      <w:r w:rsidR="001872C6" w:rsidRPr="00ED13C9">
        <w:rPr>
          <w:rStyle w:val="11"/>
          <w:rFonts w:eastAsia="Calibri"/>
          <w:color w:val="auto"/>
          <w:sz w:val="28"/>
          <w:szCs w:val="28"/>
        </w:rPr>
        <w:br/>
      </w:r>
      <w:r w:rsidR="0060270B" w:rsidRPr="00ED13C9">
        <w:rPr>
          <w:rStyle w:val="11"/>
          <w:rFonts w:eastAsia="Calibri"/>
          <w:color w:val="auto"/>
          <w:sz w:val="28"/>
          <w:szCs w:val="28"/>
        </w:rPr>
        <w:t>і громадянина у цивільному та адміністративному судочинстві.</w:t>
      </w:r>
    </w:p>
    <w:p w:rsidR="00CA08F9" w:rsidRPr="00ED13C9" w:rsidRDefault="00EF6E74" w:rsidP="003D1D8C">
      <w:pPr>
        <w:pStyle w:val="a5"/>
        <w:numPr>
          <w:ilvl w:val="0"/>
          <w:numId w:val="2"/>
        </w:numPr>
        <w:tabs>
          <w:tab w:val="left" w:pos="0"/>
          <w:tab w:val="left" w:pos="1418"/>
        </w:tabs>
        <w:autoSpaceDE w:val="0"/>
        <w:autoSpaceDN w:val="0"/>
        <w:adjustRightInd w:val="0"/>
        <w:jc w:val="both"/>
        <w:rPr>
          <w:rStyle w:val="11"/>
          <w:rFonts w:eastAsia="Calibri"/>
          <w:color w:val="auto"/>
          <w:sz w:val="28"/>
          <w:szCs w:val="28"/>
        </w:rPr>
      </w:pPr>
      <w:r w:rsidRPr="00ED13C9">
        <w:rPr>
          <w:rStyle w:val="11"/>
          <w:rFonts w:eastAsia="Calibri"/>
          <w:color w:val="auto"/>
          <w:sz w:val="28"/>
          <w:szCs w:val="28"/>
        </w:rPr>
        <w:t>З</w:t>
      </w:r>
      <w:r w:rsidR="0060270B" w:rsidRPr="00ED13C9">
        <w:rPr>
          <w:rStyle w:val="11"/>
          <w:rFonts w:eastAsia="Calibri"/>
          <w:color w:val="auto"/>
          <w:sz w:val="28"/>
          <w:szCs w:val="28"/>
        </w:rPr>
        <w:t xml:space="preserve">дійснення моніторингу дотримання прав людини і громадянина в межах компетенції </w:t>
      </w:r>
      <w:r w:rsidR="00B96CBB" w:rsidRPr="00ED13C9">
        <w:rPr>
          <w:rStyle w:val="11"/>
          <w:rFonts w:eastAsia="Calibri"/>
          <w:color w:val="auto"/>
          <w:sz w:val="28"/>
          <w:szCs w:val="28"/>
        </w:rPr>
        <w:t>В</w:t>
      </w:r>
      <w:r w:rsidR="0060270B" w:rsidRPr="00ED13C9">
        <w:rPr>
          <w:rStyle w:val="11"/>
          <w:rFonts w:eastAsia="Calibri"/>
          <w:color w:val="auto"/>
          <w:sz w:val="28"/>
          <w:szCs w:val="28"/>
        </w:rPr>
        <w:t>ідділу.</w:t>
      </w:r>
    </w:p>
    <w:p w:rsidR="0060270B" w:rsidRPr="00ED13C9" w:rsidRDefault="0060270B" w:rsidP="003D1D8C">
      <w:pPr>
        <w:pStyle w:val="a5"/>
        <w:numPr>
          <w:ilvl w:val="0"/>
          <w:numId w:val="2"/>
        </w:numPr>
        <w:tabs>
          <w:tab w:val="left" w:pos="0"/>
          <w:tab w:val="left" w:pos="1418"/>
        </w:tabs>
        <w:autoSpaceDE w:val="0"/>
        <w:autoSpaceDN w:val="0"/>
        <w:adjustRightInd w:val="0"/>
        <w:jc w:val="both"/>
        <w:rPr>
          <w:rStyle w:val="11"/>
          <w:rFonts w:eastAsia="Calibri"/>
          <w:color w:val="auto"/>
          <w:sz w:val="28"/>
          <w:szCs w:val="28"/>
        </w:rPr>
      </w:pPr>
      <w:r w:rsidRPr="00ED13C9">
        <w:rPr>
          <w:rStyle w:val="11"/>
          <w:rFonts w:eastAsia="Calibri"/>
          <w:color w:val="auto"/>
          <w:sz w:val="28"/>
          <w:szCs w:val="28"/>
        </w:rPr>
        <w:t>Сприяння у поновленні порушених прав людини і громадянина.</w:t>
      </w:r>
    </w:p>
    <w:p w:rsidR="00CA08F9" w:rsidRPr="00ED13C9" w:rsidRDefault="00CA08F9" w:rsidP="003D1D8C">
      <w:pPr>
        <w:tabs>
          <w:tab w:val="left" w:pos="0"/>
          <w:tab w:val="left" w:pos="1418"/>
        </w:tabs>
        <w:autoSpaceDE w:val="0"/>
        <w:autoSpaceDN w:val="0"/>
        <w:adjustRightInd w:val="0"/>
        <w:jc w:val="both"/>
        <w:rPr>
          <w:rStyle w:val="11"/>
          <w:rFonts w:eastAsia="Calibri"/>
          <w:color w:val="auto"/>
          <w:sz w:val="28"/>
          <w:szCs w:val="28"/>
        </w:rPr>
      </w:pPr>
    </w:p>
    <w:p w:rsidR="0060270B" w:rsidRPr="00ED13C9" w:rsidRDefault="000C5948" w:rsidP="003D1D8C">
      <w:pPr>
        <w:tabs>
          <w:tab w:val="left" w:pos="0"/>
          <w:tab w:val="left" w:pos="1418"/>
        </w:tabs>
        <w:autoSpaceDE w:val="0"/>
        <w:autoSpaceDN w:val="0"/>
        <w:adjustRightInd w:val="0"/>
        <w:jc w:val="both"/>
        <w:rPr>
          <w:rStyle w:val="11"/>
          <w:rFonts w:eastAsia="Calibri"/>
          <w:b/>
          <w:color w:val="auto"/>
          <w:sz w:val="28"/>
          <w:szCs w:val="28"/>
        </w:rPr>
      </w:pPr>
      <w:r>
        <w:rPr>
          <w:rStyle w:val="11"/>
          <w:rFonts w:eastAsia="Calibri"/>
          <w:b/>
          <w:color w:val="auto"/>
          <w:sz w:val="28"/>
          <w:szCs w:val="28"/>
        </w:rPr>
        <w:t>На викон</w:t>
      </w:r>
      <w:r w:rsidR="0060270B" w:rsidRPr="00ED13C9">
        <w:rPr>
          <w:rStyle w:val="11"/>
          <w:rFonts w:eastAsia="Calibri"/>
          <w:b/>
          <w:color w:val="auto"/>
          <w:sz w:val="28"/>
          <w:szCs w:val="28"/>
        </w:rPr>
        <w:t>ан</w:t>
      </w:r>
      <w:r>
        <w:rPr>
          <w:rStyle w:val="11"/>
          <w:rFonts w:eastAsia="Calibri"/>
          <w:b/>
          <w:color w:val="auto"/>
          <w:sz w:val="28"/>
          <w:szCs w:val="28"/>
        </w:rPr>
        <w:t>н</w:t>
      </w:r>
      <w:r w:rsidR="0060270B" w:rsidRPr="00ED13C9">
        <w:rPr>
          <w:rStyle w:val="11"/>
          <w:rFonts w:eastAsia="Calibri"/>
          <w:b/>
          <w:color w:val="auto"/>
          <w:sz w:val="28"/>
          <w:szCs w:val="28"/>
        </w:rPr>
        <w:t xml:space="preserve">я покладених завдань </w:t>
      </w:r>
      <w:r w:rsidR="00B96CBB" w:rsidRPr="00ED13C9">
        <w:rPr>
          <w:b/>
          <w:sz w:val="28"/>
          <w:szCs w:val="28"/>
        </w:rPr>
        <w:t xml:space="preserve">у межах повноважень </w:t>
      </w:r>
      <w:r w:rsidR="00B96CBB" w:rsidRPr="00ED13C9">
        <w:rPr>
          <w:rStyle w:val="11"/>
          <w:rFonts w:eastAsia="Calibri"/>
          <w:b/>
          <w:color w:val="auto"/>
          <w:sz w:val="28"/>
          <w:szCs w:val="28"/>
        </w:rPr>
        <w:t>В</w:t>
      </w:r>
      <w:r w:rsidR="0060270B" w:rsidRPr="00ED13C9">
        <w:rPr>
          <w:rStyle w:val="11"/>
          <w:rFonts w:eastAsia="Calibri"/>
          <w:b/>
          <w:color w:val="auto"/>
          <w:sz w:val="28"/>
          <w:szCs w:val="28"/>
        </w:rPr>
        <w:t>ідділ здійснює:</w:t>
      </w:r>
    </w:p>
    <w:p w:rsidR="00B96CBB" w:rsidRPr="00ED13C9" w:rsidRDefault="00B96CBB" w:rsidP="003D1D8C">
      <w:pPr>
        <w:jc w:val="both"/>
        <w:rPr>
          <w:b/>
          <w:sz w:val="28"/>
          <w:szCs w:val="28"/>
        </w:rPr>
      </w:pPr>
    </w:p>
    <w:p w:rsidR="00B96CBB" w:rsidRPr="00ED13C9" w:rsidRDefault="00B96CBB" w:rsidP="003D1D8C">
      <w:pPr>
        <w:ind w:firstLine="709"/>
        <w:jc w:val="both"/>
        <w:rPr>
          <w:sz w:val="28"/>
          <w:szCs w:val="28"/>
        </w:rPr>
      </w:pPr>
      <w:r w:rsidRPr="00ED13C9">
        <w:rPr>
          <w:sz w:val="28"/>
          <w:szCs w:val="28"/>
        </w:rPr>
        <w:t xml:space="preserve">Розгляд звернень громадян, депутатських запитів, запитів на інформацію з питань, що належать до його компетенції та за результатами їх розгляду готує пропозиції щодо відкриття проваджень Уповноваженого про порушення прав людини і громадянина, здійснює реалізацію відкритих проваджень, роз’яснює заходи, яких має вжити особа, що подала звернення до Уповноваженого, інформує та надає роз’яснення з питань, віднесених до компетенції Відділу, направляє до державних органів, органів місцевого самоврядування подання Уповноваженого з метою усунення виявлених порушень, запобігання їх виникнення, а також недопущення порушення прав і свобод людини </w:t>
      </w:r>
      <w:r w:rsidR="001872C6" w:rsidRPr="00ED13C9">
        <w:rPr>
          <w:sz w:val="28"/>
          <w:szCs w:val="28"/>
        </w:rPr>
        <w:br/>
      </w:r>
      <w:r w:rsidRPr="00ED13C9">
        <w:rPr>
          <w:sz w:val="28"/>
          <w:szCs w:val="28"/>
        </w:rPr>
        <w:t>і громадянина у цивільному та адміністративному судочинстві.</w:t>
      </w:r>
    </w:p>
    <w:p w:rsidR="00B96CBB" w:rsidRPr="00ED13C9" w:rsidRDefault="00B96CBB" w:rsidP="003D1D8C">
      <w:pPr>
        <w:ind w:firstLine="709"/>
        <w:jc w:val="both"/>
        <w:rPr>
          <w:sz w:val="28"/>
          <w:szCs w:val="28"/>
        </w:rPr>
      </w:pPr>
      <w:r w:rsidRPr="00ED13C9">
        <w:rPr>
          <w:sz w:val="28"/>
          <w:szCs w:val="28"/>
        </w:rPr>
        <w:t>Надає відповідні доручення про здійснення моніторингових візитів Регіональним представникам Уповноваженого з метою перевірки повідомлень про порушення прав людини і громадянина та встановлення факту їх наявності, інформацію про які Відділ отримує зі звернень.</w:t>
      </w:r>
    </w:p>
    <w:p w:rsidR="00B96CBB" w:rsidRPr="00ED13C9" w:rsidRDefault="00B96CBB" w:rsidP="003D1D8C">
      <w:pPr>
        <w:ind w:firstLine="709"/>
        <w:jc w:val="both"/>
        <w:rPr>
          <w:sz w:val="28"/>
          <w:szCs w:val="28"/>
        </w:rPr>
      </w:pPr>
      <w:r w:rsidRPr="00ED13C9">
        <w:rPr>
          <w:sz w:val="28"/>
          <w:szCs w:val="28"/>
        </w:rPr>
        <w:t>З метою недопущення процесуальних прав учасників цивільного та адміністративного судочинства здійснює моніторинг дотримання їх судами під час здійснення судового провадження шляхом направлення відповідних запитів, а також проведен</w:t>
      </w:r>
      <w:r w:rsidR="001C539B" w:rsidRPr="00ED13C9">
        <w:rPr>
          <w:sz w:val="28"/>
          <w:szCs w:val="28"/>
        </w:rPr>
        <w:t>ня моніторингу судових засідань.</w:t>
      </w:r>
    </w:p>
    <w:p w:rsidR="00517852" w:rsidRPr="00ED13C9" w:rsidRDefault="00517852" w:rsidP="003D1D8C">
      <w:pPr>
        <w:ind w:firstLine="709"/>
        <w:jc w:val="both"/>
        <w:rPr>
          <w:sz w:val="28"/>
          <w:szCs w:val="28"/>
        </w:rPr>
      </w:pPr>
      <w:bookmarkStart w:id="0" w:name="_GoBack"/>
      <w:bookmarkEnd w:id="0"/>
    </w:p>
    <w:p w:rsidR="001C51D2" w:rsidRPr="00ED13C9" w:rsidRDefault="001C51D2" w:rsidP="003D1D8C">
      <w:pPr>
        <w:jc w:val="both"/>
        <w:rPr>
          <w:sz w:val="28"/>
          <w:szCs w:val="28"/>
        </w:rPr>
      </w:pPr>
      <w:r w:rsidRPr="00ED13C9">
        <w:rPr>
          <w:b/>
          <w:sz w:val="28"/>
          <w:szCs w:val="28"/>
        </w:rPr>
        <w:t>МІЖНАРОДНЕ ЗАКОНОДАВСТВО</w:t>
      </w:r>
      <w:r w:rsidRPr="00ED13C9">
        <w:rPr>
          <w:sz w:val="28"/>
          <w:szCs w:val="28"/>
        </w:rPr>
        <w:t xml:space="preserve"> </w:t>
      </w:r>
    </w:p>
    <w:p w:rsidR="006C73D1" w:rsidRPr="00ED13C9" w:rsidRDefault="006C73D1" w:rsidP="003D1D8C">
      <w:pPr>
        <w:jc w:val="both"/>
        <w:rPr>
          <w:sz w:val="28"/>
          <w:szCs w:val="28"/>
        </w:rPr>
      </w:pPr>
    </w:p>
    <w:p w:rsidR="006C73D1" w:rsidRPr="00ED13C9" w:rsidRDefault="001C51D2" w:rsidP="003D1D8C">
      <w:pPr>
        <w:jc w:val="both"/>
        <w:rPr>
          <w:sz w:val="28"/>
          <w:szCs w:val="28"/>
        </w:rPr>
      </w:pPr>
      <w:r w:rsidRPr="00ED13C9">
        <w:rPr>
          <w:sz w:val="28"/>
          <w:szCs w:val="28"/>
        </w:rPr>
        <w:t xml:space="preserve">Загальна декларація прав людини </w:t>
      </w:r>
    </w:p>
    <w:p w:rsidR="006C73D1" w:rsidRPr="00ED13C9" w:rsidRDefault="001C51D2" w:rsidP="003D1D8C">
      <w:pPr>
        <w:jc w:val="both"/>
        <w:rPr>
          <w:sz w:val="28"/>
          <w:szCs w:val="28"/>
        </w:rPr>
      </w:pPr>
      <w:r w:rsidRPr="00ED13C9">
        <w:rPr>
          <w:sz w:val="28"/>
          <w:szCs w:val="28"/>
        </w:rPr>
        <w:t xml:space="preserve">Конвенція про захист прав людини і основоположних свобод </w:t>
      </w:r>
    </w:p>
    <w:p w:rsidR="001C51D2" w:rsidRPr="00ED13C9" w:rsidRDefault="001C51D2" w:rsidP="003D1D8C">
      <w:pPr>
        <w:jc w:val="both"/>
        <w:rPr>
          <w:sz w:val="28"/>
          <w:szCs w:val="28"/>
        </w:rPr>
      </w:pPr>
      <w:r w:rsidRPr="00ED13C9">
        <w:rPr>
          <w:sz w:val="28"/>
          <w:szCs w:val="28"/>
        </w:rPr>
        <w:t>Протокол до Конвенції про захист прав людини і основоположних свобод</w:t>
      </w:r>
    </w:p>
    <w:p w:rsidR="001C51D2" w:rsidRPr="00ED13C9" w:rsidRDefault="001C51D2" w:rsidP="003D1D8C">
      <w:pPr>
        <w:ind w:firstLine="709"/>
        <w:jc w:val="both"/>
        <w:rPr>
          <w:sz w:val="28"/>
          <w:szCs w:val="28"/>
        </w:rPr>
      </w:pPr>
    </w:p>
    <w:p w:rsidR="006C73D1" w:rsidRPr="00ED13C9" w:rsidRDefault="006C73D1" w:rsidP="003D1D8C">
      <w:pPr>
        <w:ind w:firstLine="709"/>
        <w:jc w:val="both"/>
        <w:rPr>
          <w:sz w:val="28"/>
          <w:szCs w:val="28"/>
        </w:rPr>
      </w:pPr>
    </w:p>
    <w:p w:rsidR="00B855FC" w:rsidRPr="00ED13C9" w:rsidRDefault="00B855FC" w:rsidP="003D1D8C">
      <w:pPr>
        <w:rPr>
          <w:b/>
          <w:sz w:val="28"/>
          <w:szCs w:val="28"/>
        </w:rPr>
      </w:pPr>
      <w:r w:rsidRPr="00ED13C9">
        <w:rPr>
          <w:b/>
          <w:sz w:val="28"/>
          <w:szCs w:val="28"/>
        </w:rPr>
        <w:t xml:space="preserve">НАЦІОНАЛЬНЕ ЗАКОНОДАВСТВО </w:t>
      </w:r>
    </w:p>
    <w:p w:rsidR="00B855FC" w:rsidRPr="00ED13C9" w:rsidRDefault="00B855FC" w:rsidP="003D1D8C">
      <w:pPr>
        <w:rPr>
          <w:b/>
          <w:sz w:val="28"/>
          <w:szCs w:val="28"/>
        </w:rPr>
      </w:pPr>
    </w:p>
    <w:p w:rsidR="00B855FC" w:rsidRPr="00ED13C9" w:rsidRDefault="00B855FC" w:rsidP="003D1D8C">
      <w:pPr>
        <w:rPr>
          <w:sz w:val="28"/>
          <w:szCs w:val="28"/>
        </w:rPr>
      </w:pPr>
      <w:r w:rsidRPr="00ED13C9">
        <w:rPr>
          <w:sz w:val="28"/>
          <w:szCs w:val="28"/>
        </w:rPr>
        <w:t>Конституція України</w:t>
      </w:r>
    </w:p>
    <w:p w:rsidR="00B855FC" w:rsidRPr="00ED13C9" w:rsidRDefault="00B855FC" w:rsidP="003D1D8C">
      <w:pPr>
        <w:rPr>
          <w:sz w:val="28"/>
          <w:szCs w:val="28"/>
        </w:rPr>
      </w:pPr>
      <w:r w:rsidRPr="00ED13C9">
        <w:rPr>
          <w:sz w:val="28"/>
          <w:szCs w:val="28"/>
        </w:rPr>
        <w:t xml:space="preserve">Цивільний процесуальний кодекс України </w:t>
      </w:r>
    </w:p>
    <w:p w:rsidR="00B855FC" w:rsidRPr="00ED13C9" w:rsidRDefault="00B855FC" w:rsidP="003D1D8C">
      <w:pPr>
        <w:rPr>
          <w:sz w:val="28"/>
          <w:szCs w:val="28"/>
        </w:rPr>
      </w:pPr>
      <w:r w:rsidRPr="00ED13C9">
        <w:rPr>
          <w:sz w:val="28"/>
          <w:szCs w:val="28"/>
        </w:rPr>
        <w:t>Кодекс адміністративного судочинства України</w:t>
      </w:r>
    </w:p>
    <w:p w:rsidR="00B855FC" w:rsidRPr="00ED13C9" w:rsidRDefault="00B855FC" w:rsidP="003D1D8C">
      <w:pPr>
        <w:rPr>
          <w:sz w:val="28"/>
          <w:szCs w:val="28"/>
        </w:rPr>
      </w:pPr>
      <w:r w:rsidRPr="00ED13C9">
        <w:rPr>
          <w:sz w:val="28"/>
          <w:szCs w:val="28"/>
        </w:rPr>
        <w:t>Кодекс України про адміністративні правопорушення</w:t>
      </w:r>
    </w:p>
    <w:p w:rsidR="00B855FC" w:rsidRPr="00ED13C9" w:rsidRDefault="00B855FC" w:rsidP="003D1D8C">
      <w:pPr>
        <w:rPr>
          <w:sz w:val="28"/>
          <w:szCs w:val="28"/>
        </w:rPr>
      </w:pPr>
      <w:r w:rsidRPr="00ED13C9">
        <w:rPr>
          <w:sz w:val="28"/>
          <w:szCs w:val="28"/>
        </w:rPr>
        <w:t>Закони України «Про Уповноваженого Верховної Ради України з прав людини», «Про звернення громадян», «Про безоплатну правову допомогу», «Про судоустрій і статус суддів», «Про Вищу раду правосуддя» та інші.</w:t>
      </w:r>
    </w:p>
    <w:p w:rsidR="00B855FC" w:rsidRPr="00ED13C9" w:rsidRDefault="00B855FC" w:rsidP="003D1D8C">
      <w:pPr>
        <w:ind w:firstLine="709"/>
        <w:jc w:val="both"/>
        <w:rPr>
          <w:sz w:val="28"/>
          <w:szCs w:val="28"/>
        </w:rPr>
      </w:pPr>
    </w:p>
    <w:p w:rsidR="00B96EEF" w:rsidRPr="00ED13C9" w:rsidRDefault="00B96EEF" w:rsidP="003D1D8C">
      <w:pPr>
        <w:ind w:firstLine="709"/>
        <w:jc w:val="both"/>
        <w:rPr>
          <w:sz w:val="28"/>
          <w:szCs w:val="28"/>
        </w:rPr>
      </w:pPr>
    </w:p>
    <w:p w:rsidR="00B855FC" w:rsidRPr="00ED13C9" w:rsidRDefault="00B855FC" w:rsidP="003D1D8C">
      <w:pPr>
        <w:jc w:val="both"/>
        <w:rPr>
          <w:b/>
          <w:sz w:val="28"/>
          <w:szCs w:val="28"/>
        </w:rPr>
      </w:pPr>
      <w:r w:rsidRPr="00ED13C9">
        <w:rPr>
          <w:b/>
          <w:sz w:val="28"/>
          <w:szCs w:val="28"/>
        </w:rPr>
        <w:t>ПОВНОВАЖЕННЯ УПОВНОВАЖЕНОГО У СУДОВОМУ ПРОЦЕСІ</w:t>
      </w:r>
    </w:p>
    <w:p w:rsidR="001C539B" w:rsidRPr="00ED13C9" w:rsidRDefault="001C539B" w:rsidP="003D1D8C">
      <w:pPr>
        <w:pStyle w:val="a3"/>
        <w:jc w:val="both"/>
        <w:rPr>
          <w:rStyle w:val="11"/>
          <w:rFonts w:eastAsiaTheme="minorHAnsi"/>
          <w:color w:val="auto"/>
          <w:sz w:val="28"/>
          <w:szCs w:val="28"/>
        </w:rPr>
      </w:pPr>
    </w:p>
    <w:p w:rsidR="00B855FC" w:rsidRPr="00ED13C9" w:rsidRDefault="00B855FC" w:rsidP="003D1D8C">
      <w:pPr>
        <w:pStyle w:val="justifyfull"/>
        <w:spacing w:before="0" w:beforeAutospacing="0" w:after="0" w:afterAutospacing="0"/>
        <w:ind w:firstLine="709"/>
        <w:jc w:val="both"/>
        <w:textAlignment w:val="baseline"/>
        <w:rPr>
          <w:sz w:val="28"/>
          <w:szCs w:val="28"/>
          <w:lang w:val="uk-UA"/>
        </w:rPr>
      </w:pPr>
      <w:r w:rsidRPr="00ED13C9">
        <w:rPr>
          <w:sz w:val="28"/>
          <w:szCs w:val="28"/>
          <w:lang w:val="uk-UA"/>
        </w:rPr>
        <w:t>Статтею 55 Конституції України передбачено, що 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кожен має право звертатися за захистом своїх прав до Уповноваженого Верховної Ради України з прав людини.</w:t>
      </w:r>
    </w:p>
    <w:p w:rsidR="00B855FC" w:rsidRPr="00ED13C9" w:rsidRDefault="00B855FC" w:rsidP="003D1D8C">
      <w:pPr>
        <w:pStyle w:val="justifyfull"/>
        <w:spacing w:before="0" w:beforeAutospacing="0" w:after="0" w:afterAutospacing="0"/>
        <w:ind w:firstLine="709"/>
        <w:jc w:val="both"/>
        <w:textAlignment w:val="baseline"/>
        <w:rPr>
          <w:sz w:val="28"/>
          <w:szCs w:val="28"/>
          <w:lang w:val="uk-UA"/>
        </w:rPr>
      </w:pPr>
      <w:r w:rsidRPr="00ED13C9">
        <w:rPr>
          <w:sz w:val="28"/>
          <w:szCs w:val="28"/>
          <w:lang w:val="uk-UA"/>
        </w:rPr>
        <w:t>Стаття 13 Закону України «Про Уповноваженого Верховної Ради України з прав людини» надає Уповноваженому з прав людини право, зокрема, бути присутнім на засіданнях судів усіх інстанцій, у тому числі на закритих судових засіданнях, за умови згоди суб'єкта права, в інтересах якого судовий розгляд оголошено закритим;</w:t>
      </w:r>
    </w:p>
    <w:p w:rsidR="00B855FC" w:rsidRPr="00ED13C9" w:rsidRDefault="00B855FC" w:rsidP="003D1D8C">
      <w:pPr>
        <w:pStyle w:val="rvps2"/>
        <w:spacing w:before="0" w:beforeAutospacing="0" w:after="0" w:afterAutospacing="0"/>
        <w:ind w:firstLine="709"/>
        <w:jc w:val="both"/>
        <w:textAlignment w:val="baseline"/>
        <w:rPr>
          <w:sz w:val="28"/>
          <w:szCs w:val="28"/>
          <w:lang w:val="uk-UA"/>
        </w:rPr>
      </w:pPr>
      <w:bookmarkStart w:id="1" w:name="n123"/>
      <w:bookmarkEnd w:id="1"/>
      <w:r w:rsidRPr="00ED13C9">
        <w:rPr>
          <w:sz w:val="28"/>
          <w:szCs w:val="28"/>
          <w:lang w:val="uk-UA"/>
        </w:rPr>
        <w:t>з метою захисту прав і свобод людини і громадянина особисто або через свого представника в установленому законом порядку;</w:t>
      </w:r>
    </w:p>
    <w:p w:rsidR="00B855FC" w:rsidRPr="00ED13C9" w:rsidRDefault="00B855FC" w:rsidP="003D1D8C">
      <w:pPr>
        <w:pStyle w:val="rvps2"/>
        <w:spacing w:before="0" w:beforeAutospacing="0" w:after="0" w:afterAutospacing="0"/>
        <w:ind w:firstLine="709"/>
        <w:jc w:val="both"/>
        <w:textAlignment w:val="baseline"/>
        <w:rPr>
          <w:sz w:val="28"/>
          <w:szCs w:val="28"/>
          <w:lang w:val="uk-UA"/>
        </w:rPr>
      </w:pPr>
      <w:bookmarkStart w:id="2" w:name="n124"/>
      <w:bookmarkEnd w:id="2"/>
      <w:r w:rsidRPr="00ED13C9">
        <w:rPr>
          <w:sz w:val="28"/>
          <w:szCs w:val="28"/>
          <w:lang w:val="uk-UA"/>
        </w:rPr>
        <w:t>звертатися до суду про захист прав і свобод осіб, які через фізичний стан, недосягнення повноліття, похилий вік, недієздатність або обмежену дієздатність неспроможні самостійно захистити свої права і свободи; брати участь у судовому розгляді справ, провадження в яких відкрито за його позовами (заявами, клопотаннями (поданнями);</w:t>
      </w:r>
    </w:p>
    <w:p w:rsidR="00B855FC" w:rsidRPr="00ED13C9" w:rsidRDefault="00B855FC" w:rsidP="003D1D8C">
      <w:pPr>
        <w:pStyle w:val="rvps2"/>
        <w:spacing w:before="0" w:beforeAutospacing="0" w:after="0" w:afterAutospacing="0"/>
        <w:ind w:firstLine="709"/>
        <w:jc w:val="both"/>
        <w:textAlignment w:val="baseline"/>
        <w:rPr>
          <w:sz w:val="28"/>
          <w:szCs w:val="28"/>
          <w:lang w:val="uk-UA"/>
        </w:rPr>
      </w:pPr>
      <w:bookmarkStart w:id="3" w:name="n125"/>
      <w:bookmarkEnd w:id="3"/>
      <w:r w:rsidRPr="00ED13C9">
        <w:rPr>
          <w:sz w:val="28"/>
          <w:szCs w:val="28"/>
          <w:lang w:val="uk-UA"/>
        </w:rPr>
        <w:t>вступати у справи, провадження в яких відкрито за позовами (заявами, клопотаннями (поданнями) інших осіб, на будь-якій стадії їх судового розгляду;</w:t>
      </w:r>
    </w:p>
    <w:p w:rsidR="00B855FC" w:rsidRPr="00ED13C9" w:rsidRDefault="00B855FC" w:rsidP="003D1D8C">
      <w:pPr>
        <w:pStyle w:val="rvps2"/>
        <w:spacing w:before="0" w:beforeAutospacing="0" w:after="0" w:afterAutospacing="0"/>
        <w:ind w:firstLine="709"/>
        <w:jc w:val="both"/>
        <w:textAlignment w:val="baseline"/>
        <w:rPr>
          <w:sz w:val="28"/>
          <w:szCs w:val="28"/>
          <w:lang w:val="uk-UA"/>
        </w:rPr>
      </w:pPr>
      <w:bookmarkStart w:id="4" w:name="n126"/>
      <w:bookmarkEnd w:id="4"/>
      <w:r w:rsidRPr="00ED13C9">
        <w:rPr>
          <w:sz w:val="28"/>
          <w:szCs w:val="28"/>
          <w:lang w:val="uk-UA"/>
        </w:rPr>
        <w:t>ініціювати незалежно від його участі у судовому провадженні перегляд судових рішень.</w:t>
      </w:r>
    </w:p>
    <w:p w:rsidR="00B855FC" w:rsidRPr="00ED13C9" w:rsidRDefault="00B855FC" w:rsidP="003D1D8C">
      <w:pPr>
        <w:pStyle w:val="justifyfull"/>
        <w:spacing w:before="0" w:beforeAutospacing="0" w:after="0" w:afterAutospacing="0"/>
        <w:ind w:firstLine="709"/>
        <w:jc w:val="both"/>
        <w:textAlignment w:val="baseline"/>
        <w:rPr>
          <w:sz w:val="28"/>
          <w:szCs w:val="28"/>
          <w:lang w:val="uk-UA"/>
        </w:rPr>
      </w:pPr>
      <w:r w:rsidRPr="00ED13C9">
        <w:rPr>
          <w:sz w:val="28"/>
          <w:szCs w:val="28"/>
          <w:lang w:val="uk-UA"/>
        </w:rPr>
        <w:t xml:space="preserve">Ці ж права Уповноваженого з прав людини передбачають стаття </w:t>
      </w:r>
      <w:r w:rsidR="001872C6" w:rsidRPr="00ED13C9">
        <w:rPr>
          <w:sz w:val="28"/>
          <w:szCs w:val="28"/>
          <w:lang w:val="uk-UA"/>
        </w:rPr>
        <w:t>56</w:t>
      </w:r>
      <w:r w:rsidRPr="00ED13C9">
        <w:rPr>
          <w:sz w:val="28"/>
          <w:szCs w:val="28"/>
          <w:lang w:val="uk-UA"/>
        </w:rPr>
        <w:t xml:space="preserve"> Цивільного процесуального кодексу України та стаття </w:t>
      </w:r>
      <w:r w:rsidR="001872C6" w:rsidRPr="00ED13C9">
        <w:rPr>
          <w:sz w:val="28"/>
          <w:szCs w:val="28"/>
          <w:lang w:val="uk-UA"/>
        </w:rPr>
        <w:t>53</w:t>
      </w:r>
      <w:r w:rsidRPr="00ED13C9">
        <w:rPr>
          <w:sz w:val="28"/>
          <w:szCs w:val="28"/>
          <w:lang w:val="uk-UA"/>
        </w:rPr>
        <w:t xml:space="preserve"> Кодексу адміністративного судочинства України, згідно з положеннями яких </w:t>
      </w:r>
      <w:r w:rsidR="001872C6" w:rsidRPr="00ED13C9">
        <w:rPr>
          <w:sz w:val="28"/>
          <w:szCs w:val="28"/>
          <w:lang w:val="uk-UA"/>
        </w:rPr>
        <w:br/>
      </w:r>
      <w:r w:rsidRPr="00ED13C9">
        <w:rPr>
          <w:sz w:val="28"/>
          <w:szCs w:val="28"/>
          <w:lang w:val="uk-UA"/>
        </w:rPr>
        <w:t xml:space="preserve">у випадках, встановлених законом, Уповноважений Верховної Ради України </w:t>
      </w:r>
      <w:r w:rsidR="001872C6" w:rsidRPr="00ED13C9">
        <w:rPr>
          <w:sz w:val="28"/>
          <w:szCs w:val="28"/>
          <w:lang w:val="uk-UA"/>
        </w:rPr>
        <w:br/>
      </w:r>
      <w:r w:rsidRPr="00ED13C9">
        <w:rPr>
          <w:sz w:val="28"/>
          <w:szCs w:val="28"/>
          <w:lang w:val="uk-UA"/>
        </w:rPr>
        <w:t xml:space="preserve">з прав людини </w:t>
      </w:r>
      <w:r w:rsidRPr="00ED13C9">
        <w:rPr>
          <w:sz w:val="28"/>
          <w:szCs w:val="28"/>
          <w:shd w:val="clear" w:color="auto" w:fill="FFFFFF"/>
          <w:lang w:val="uk-UA"/>
        </w:rPr>
        <w:t xml:space="preserve">може звертатися до суду із заявами про захист прав, свобод та інтересів інших осіб, або державних чи суспільних інтересів та брати участь </w:t>
      </w:r>
      <w:r w:rsidR="001872C6" w:rsidRPr="00ED13C9">
        <w:rPr>
          <w:sz w:val="28"/>
          <w:szCs w:val="28"/>
          <w:shd w:val="clear" w:color="auto" w:fill="FFFFFF"/>
          <w:lang w:val="uk-UA"/>
        </w:rPr>
        <w:br/>
      </w:r>
      <w:r w:rsidRPr="00ED13C9">
        <w:rPr>
          <w:sz w:val="28"/>
          <w:szCs w:val="28"/>
          <w:shd w:val="clear" w:color="auto" w:fill="FFFFFF"/>
          <w:lang w:val="uk-UA"/>
        </w:rPr>
        <w:t>у цих справах.</w:t>
      </w:r>
    </w:p>
    <w:p w:rsidR="00B855FC" w:rsidRPr="00ED13C9" w:rsidRDefault="00B855FC" w:rsidP="003D1D8C">
      <w:pPr>
        <w:pStyle w:val="justifyfull"/>
        <w:spacing w:before="0" w:beforeAutospacing="0" w:after="0" w:afterAutospacing="0"/>
        <w:ind w:firstLine="709"/>
        <w:jc w:val="both"/>
        <w:textAlignment w:val="baseline"/>
        <w:rPr>
          <w:sz w:val="28"/>
          <w:szCs w:val="28"/>
          <w:lang w:val="uk-UA"/>
        </w:rPr>
      </w:pPr>
      <w:r w:rsidRPr="00ED13C9">
        <w:rPr>
          <w:sz w:val="28"/>
          <w:szCs w:val="28"/>
          <w:lang w:val="uk-UA"/>
        </w:rPr>
        <w:lastRenderedPageBreak/>
        <w:t>При цьому Уповноважений Верховної Ради України з прав людини повинен надати суду документи, які підтверджують наявність поважних причин, що унеможливлюють самостійне звернення цих осіб до суду для захисту своїх прав, свобод та інтересів.</w:t>
      </w:r>
    </w:p>
    <w:p w:rsidR="00B855FC" w:rsidRPr="00ED13C9" w:rsidRDefault="00B855FC" w:rsidP="003D1D8C">
      <w:pPr>
        <w:pStyle w:val="justifyfull"/>
        <w:spacing w:before="0" w:beforeAutospacing="0" w:after="0" w:afterAutospacing="0"/>
        <w:ind w:firstLine="709"/>
        <w:jc w:val="both"/>
        <w:textAlignment w:val="baseline"/>
        <w:rPr>
          <w:sz w:val="28"/>
          <w:szCs w:val="28"/>
          <w:lang w:val="uk-UA"/>
        </w:rPr>
      </w:pPr>
      <w:bookmarkStart w:id="5" w:name="n127"/>
      <w:bookmarkEnd w:id="5"/>
    </w:p>
    <w:p w:rsidR="00B855FC" w:rsidRPr="00ED13C9" w:rsidRDefault="00B855FC" w:rsidP="003D1D8C">
      <w:pPr>
        <w:pStyle w:val="justifyfull"/>
        <w:spacing w:before="0" w:beforeAutospacing="0" w:after="0" w:afterAutospacing="0"/>
        <w:ind w:firstLine="709"/>
        <w:jc w:val="both"/>
        <w:textAlignment w:val="baseline"/>
        <w:rPr>
          <w:sz w:val="28"/>
          <w:szCs w:val="28"/>
          <w:lang w:val="uk-UA"/>
        </w:rPr>
      </w:pPr>
      <w:r w:rsidRPr="00ED13C9">
        <w:rPr>
          <w:sz w:val="28"/>
          <w:szCs w:val="28"/>
          <w:lang w:val="uk-UA"/>
        </w:rPr>
        <w:t>Громадяни вправі звертатися до Уповноваженого з прав людини із заявами щодо захисту їх прав та інтересів у загальному та адміністративному судах. Одночасно з поданням таких заяв громадяни мають надати Уповноваженому з прав людини документи (оригінали або належним чином засвідчені їх копії), які підтверджують їхню неспроможність самостійно захищати свої інтереси в суді. За відсутності документів на підтвердження вказаної обставини Уповноважений з прав людини не буде допущений судом до участі у судовому процесі.</w:t>
      </w:r>
    </w:p>
    <w:p w:rsidR="00B855FC" w:rsidRPr="00ED13C9" w:rsidRDefault="00B855FC" w:rsidP="003D1D8C">
      <w:pPr>
        <w:pStyle w:val="justifyfull"/>
        <w:spacing w:before="0" w:beforeAutospacing="0" w:after="0" w:afterAutospacing="0"/>
        <w:ind w:firstLine="709"/>
        <w:jc w:val="both"/>
        <w:textAlignment w:val="baseline"/>
        <w:rPr>
          <w:sz w:val="28"/>
          <w:szCs w:val="28"/>
          <w:lang w:val="uk-UA"/>
        </w:rPr>
      </w:pPr>
    </w:p>
    <w:p w:rsidR="00B855FC" w:rsidRPr="00ED13C9" w:rsidRDefault="00B855FC" w:rsidP="003D1D8C">
      <w:pPr>
        <w:pStyle w:val="justifyfull"/>
        <w:spacing w:before="0" w:beforeAutospacing="0" w:after="0" w:afterAutospacing="0"/>
        <w:ind w:firstLine="709"/>
        <w:jc w:val="both"/>
        <w:textAlignment w:val="baseline"/>
        <w:rPr>
          <w:sz w:val="28"/>
          <w:szCs w:val="28"/>
          <w:lang w:val="uk-UA"/>
        </w:rPr>
      </w:pPr>
      <w:r w:rsidRPr="00ED13C9">
        <w:rPr>
          <w:sz w:val="28"/>
          <w:szCs w:val="28"/>
          <w:lang w:val="uk-UA"/>
        </w:rPr>
        <w:t xml:space="preserve">Чинне законодавство не визначає переліку документів на підтвердження неспроможності особи самостійно захистити свої права і свободи, однак, </w:t>
      </w:r>
      <w:r w:rsidR="001872C6" w:rsidRPr="00ED13C9">
        <w:rPr>
          <w:sz w:val="28"/>
          <w:szCs w:val="28"/>
          <w:lang w:val="uk-UA"/>
        </w:rPr>
        <w:br/>
      </w:r>
      <w:r w:rsidRPr="00ED13C9">
        <w:rPr>
          <w:sz w:val="28"/>
          <w:szCs w:val="28"/>
          <w:lang w:val="uk-UA"/>
        </w:rPr>
        <w:t xml:space="preserve">з огляду на зміст положень статті 13 Закону України «Про Уповноваженого Верховної Ради України з прав людини», ці документи мають підтверджувати фізичний стан особи, недосягнення нею повноліття, похилий вік особи, недієздатність або обмежену дієздатність, які перешкоджають самостійному захисту особи в суді. Після отримання та дослідження наданих заявником документів Уповноваженим приймається рішення щодо звернення до суду </w:t>
      </w:r>
      <w:r w:rsidR="001872C6" w:rsidRPr="00ED13C9">
        <w:rPr>
          <w:sz w:val="28"/>
          <w:szCs w:val="28"/>
          <w:lang w:val="uk-UA"/>
        </w:rPr>
        <w:br/>
      </w:r>
      <w:r w:rsidRPr="00ED13C9">
        <w:rPr>
          <w:sz w:val="28"/>
          <w:szCs w:val="28"/>
          <w:lang w:val="uk-UA"/>
        </w:rPr>
        <w:t>в інтересах заявника.</w:t>
      </w:r>
    </w:p>
    <w:p w:rsidR="00B855FC" w:rsidRPr="00ED13C9" w:rsidRDefault="00B855FC" w:rsidP="003D1D8C">
      <w:pPr>
        <w:ind w:firstLine="709"/>
        <w:jc w:val="both"/>
        <w:rPr>
          <w:sz w:val="28"/>
          <w:szCs w:val="28"/>
        </w:rPr>
      </w:pPr>
    </w:p>
    <w:p w:rsidR="00B855FC" w:rsidRPr="00ED13C9" w:rsidRDefault="00B855FC" w:rsidP="003D1D8C">
      <w:pPr>
        <w:ind w:firstLine="709"/>
        <w:jc w:val="both"/>
        <w:rPr>
          <w:sz w:val="28"/>
          <w:szCs w:val="28"/>
        </w:rPr>
      </w:pPr>
      <w:r w:rsidRPr="00ED13C9">
        <w:rPr>
          <w:sz w:val="28"/>
          <w:szCs w:val="28"/>
        </w:rPr>
        <w:t xml:space="preserve">Уповноважений може здійснювати захист інтересів заявників лише </w:t>
      </w:r>
      <w:r w:rsidR="001872C6" w:rsidRPr="00ED13C9">
        <w:rPr>
          <w:sz w:val="28"/>
          <w:szCs w:val="28"/>
        </w:rPr>
        <w:br/>
      </w:r>
      <w:r w:rsidRPr="00ED13C9">
        <w:rPr>
          <w:sz w:val="28"/>
          <w:szCs w:val="28"/>
        </w:rPr>
        <w:t>у цивільному та адміністративному процесі та за умови підтвердження заявниками причин неможливості самостійного захисту своїх інтересів у суді, передбачених законом.</w:t>
      </w:r>
    </w:p>
    <w:p w:rsidR="00B855FC" w:rsidRPr="00ED13C9" w:rsidRDefault="00B855FC" w:rsidP="003D1D8C">
      <w:pPr>
        <w:jc w:val="both"/>
        <w:rPr>
          <w:sz w:val="28"/>
          <w:szCs w:val="28"/>
          <w:lang w:val="ru-RU"/>
        </w:rPr>
      </w:pPr>
    </w:p>
    <w:p w:rsidR="00635F61" w:rsidRPr="00ED13C9" w:rsidRDefault="00635F61" w:rsidP="00635F61">
      <w:pPr>
        <w:ind w:firstLine="708"/>
        <w:jc w:val="both"/>
        <w:rPr>
          <w:sz w:val="28"/>
          <w:szCs w:val="28"/>
        </w:rPr>
      </w:pPr>
      <w:r w:rsidRPr="00ED13C9">
        <w:rPr>
          <w:sz w:val="28"/>
          <w:szCs w:val="28"/>
        </w:rPr>
        <w:t xml:space="preserve">Також відповідно до положень статті 53 Цивільного процесуального кодексу України та статті 49 Кодексу адміністративного судочинства України Уповноважений може </w:t>
      </w:r>
      <w:r w:rsidR="00ED13C9" w:rsidRPr="00ED13C9">
        <w:rPr>
          <w:sz w:val="28"/>
          <w:szCs w:val="28"/>
        </w:rPr>
        <w:t>бути залучений в якості третьої особи, яка не заявляє</w:t>
      </w:r>
      <w:r w:rsidRPr="00ED13C9">
        <w:rPr>
          <w:sz w:val="28"/>
          <w:szCs w:val="28"/>
        </w:rPr>
        <w:t xml:space="preserve"> самостійних вимог щодо предмета спору, </w:t>
      </w:r>
      <w:proofErr w:type="spellStart"/>
      <w:r w:rsidRPr="00ED13C9">
        <w:rPr>
          <w:sz w:val="28"/>
          <w:szCs w:val="28"/>
        </w:rPr>
        <w:t>мож</w:t>
      </w:r>
      <w:proofErr w:type="spellEnd"/>
      <w:r w:rsidR="00ED13C9" w:rsidRPr="00ED13C9">
        <w:rPr>
          <w:sz w:val="28"/>
          <w:szCs w:val="28"/>
          <w:lang w:val="ru-RU"/>
        </w:rPr>
        <w:t>е</w:t>
      </w:r>
      <w:r w:rsidRPr="00ED13C9">
        <w:rPr>
          <w:sz w:val="28"/>
          <w:szCs w:val="28"/>
        </w:rPr>
        <w:t xml:space="preserve"> вступити у справу на стороні позивача або відповідача до закінчення підготовчого провадження у справі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їхні </w:t>
      </w:r>
      <w:r w:rsidR="00ED13C9" w:rsidRPr="00ED13C9">
        <w:rPr>
          <w:sz w:val="28"/>
          <w:szCs w:val="28"/>
        </w:rPr>
        <w:t>права, свободи, інтереси або обов’язки.</w:t>
      </w:r>
    </w:p>
    <w:p w:rsidR="00635F61" w:rsidRPr="00ED13C9" w:rsidRDefault="00635F61" w:rsidP="003D1D8C">
      <w:pPr>
        <w:jc w:val="both"/>
        <w:rPr>
          <w:sz w:val="28"/>
          <w:szCs w:val="28"/>
        </w:rPr>
      </w:pPr>
    </w:p>
    <w:p w:rsidR="00B855FC" w:rsidRPr="00ED13C9" w:rsidRDefault="00B855FC" w:rsidP="003D1D8C">
      <w:pPr>
        <w:jc w:val="both"/>
        <w:rPr>
          <w:sz w:val="28"/>
          <w:szCs w:val="28"/>
        </w:rPr>
      </w:pPr>
    </w:p>
    <w:p w:rsidR="008F6F53" w:rsidRPr="00ED13C9" w:rsidRDefault="008F6F53" w:rsidP="003D1D8C">
      <w:pPr>
        <w:jc w:val="both"/>
        <w:rPr>
          <w:b/>
          <w:sz w:val="28"/>
          <w:szCs w:val="28"/>
        </w:rPr>
      </w:pPr>
      <w:r w:rsidRPr="00ED13C9">
        <w:rPr>
          <w:b/>
          <w:sz w:val="28"/>
          <w:szCs w:val="28"/>
        </w:rPr>
        <w:t>ПРАВО НА СУДОВИЙ РОЗГЛЯД СПРАВИ В ЦИВІЛЬНОМУ ТА АДМІНІСТРАТИВНОМУ СУДОЧИНСТВІ УПРОДОВЖ РОЗУМНОГО СТРОКУ</w:t>
      </w:r>
    </w:p>
    <w:p w:rsidR="008F6F53" w:rsidRPr="00ED13C9" w:rsidRDefault="008F6F53" w:rsidP="003D1D8C">
      <w:pPr>
        <w:jc w:val="both"/>
        <w:rPr>
          <w:sz w:val="28"/>
          <w:szCs w:val="28"/>
        </w:rPr>
      </w:pPr>
    </w:p>
    <w:p w:rsidR="008F6F53" w:rsidRPr="00ED13C9" w:rsidRDefault="008F6F53" w:rsidP="003D1D8C">
      <w:pPr>
        <w:ind w:firstLine="709"/>
        <w:jc w:val="both"/>
        <w:rPr>
          <w:sz w:val="28"/>
          <w:szCs w:val="28"/>
        </w:rPr>
      </w:pPr>
      <w:r w:rsidRPr="00ED13C9">
        <w:rPr>
          <w:sz w:val="28"/>
          <w:szCs w:val="28"/>
        </w:rPr>
        <w:lastRenderedPageBreak/>
        <w:t>Кожен має право на справедливий і публічний розгляд його справи упродовж розумного строку незалежним і безстороннім судом, встановленим законом, який, зокрема встановить обґрунтованість будь-якого висунутого проти нього кримінального обвинувачення (пункт 1 статті 6 Конвенції про захист прав людини і основоположних свобод).</w:t>
      </w:r>
    </w:p>
    <w:p w:rsidR="008F6F53" w:rsidRPr="00ED13C9" w:rsidRDefault="008F6F53" w:rsidP="003D1D8C">
      <w:pPr>
        <w:ind w:firstLine="709"/>
        <w:jc w:val="both"/>
        <w:rPr>
          <w:sz w:val="28"/>
          <w:szCs w:val="28"/>
        </w:rPr>
      </w:pPr>
      <w:r w:rsidRPr="00ED13C9">
        <w:rPr>
          <w:sz w:val="28"/>
          <w:szCs w:val="28"/>
        </w:rPr>
        <w:t xml:space="preserve">Відповідно до ст. 55 Конституції України права і свободи людини </w:t>
      </w:r>
      <w:r w:rsidRPr="00ED13C9">
        <w:rPr>
          <w:sz w:val="28"/>
          <w:szCs w:val="28"/>
        </w:rPr>
        <w:br/>
        <w:t xml:space="preserve">і громадянина захищаються судом. Кожному гарантується захист його прав </w:t>
      </w:r>
      <w:r w:rsidRPr="00ED13C9">
        <w:rPr>
          <w:sz w:val="28"/>
          <w:szCs w:val="28"/>
        </w:rPr>
        <w:br/>
        <w:t>і свобод в межах кримінального, адміністративного, господарського, цивільного, конституційного судочинства України. Стаття 8 Конституції України гарантує звернення до суду для захисту конституційних прав і свобод людини і громадянина безпосередньо на підставі Конституції України, адже її норми є нормами прямої дії. І ніхто не може обмежувати право на судовий захист, так як це суперечить принципу рівності усіх перед законом.</w:t>
      </w:r>
    </w:p>
    <w:p w:rsidR="008F6F53" w:rsidRPr="00ED13C9" w:rsidRDefault="008F6F53" w:rsidP="003D1D8C">
      <w:pPr>
        <w:ind w:firstLine="709"/>
        <w:jc w:val="both"/>
        <w:rPr>
          <w:sz w:val="28"/>
          <w:szCs w:val="28"/>
        </w:rPr>
      </w:pPr>
      <w:r w:rsidRPr="00ED13C9">
        <w:rPr>
          <w:sz w:val="28"/>
          <w:szCs w:val="28"/>
        </w:rPr>
        <w:t>Кожен має право на справедливий і публічний розгляд його справи упродовж розумного строку незалежним і безстороннім судом.</w:t>
      </w:r>
    </w:p>
    <w:p w:rsidR="008F6F53" w:rsidRPr="00ED13C9" w:rsidRDefault="008F6F53" w:rsidP="003D1D8C">
      <w:pPr>
        <w:ind w:firstLine="709"/>
        <w:jc w:val="both"/>
        <w:rPr>
          <w:sz w:val="28"/>
          <w:szCs w:val="28"/>
        </w:rPr>
      </w:pPr>
      <w:r w:rsidRPr="00ED13C9">
        <w:rPr>
          <w:sz w:val="28"/>
          <w:szCs w:val="28"/>
        </w:rPr>
        <w:t xml:space="preserve">Принцип розумності строків розгляду справи закріплений в статті 121 Цивільного процесуального кодексу України (далі – ЦПК України) та статті 119 Кодексу адміністративного судочинства України (далі – КАС України). Законодавець зобов’язав суд встановлювати розумні строки для вчинення процесуальних дій. Строк є розумним, якщо він передбачає час, достатній </w:t>
      </w:r>
      <w:r w:rsidRPr="00ED13C9">
        <w:rPr>
          <w:sz w:val="28"/>
          <w:szCs w:val="28"/>
        </w:rPr>
        <w:br/>
        <w:t xml:space="preserve">з урахуванням обставин справи для вчинення процесуальної дії та відповідає завданню цивільного судочинства. </w:t>
      </w:r>
    </w:p>
    <w:p w:rsidR="008F6F53" w:rsidRPr="00ED13C9" w:rsidRDefault="008F6F53" w:rsidP="003D1D8C">
      <w:pPr>
        <w:ind w:firstLine="709"/>
        <w:jc w:val="both"/>
        <w:rPr>
          <w:sz w:val="28"/>
          <w:szCs w:val="28"/>
        </w:rPr>
      </w:pPr>
      <w:r w:rsidRPr="00ED13C9">
        <w:rPr>
          <w:sz w:val="28"/>
          <w:szCs w:val="28"/>
        </w:rPr>
        <w:t xml:space="preserve">Розумність строків розгляду справи судом визначено як у ЦПК України так і в КАС України. Стаття 210 ЦПК України та стаття 193 КАС України встановлює обов’язок суду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w:t>
      </w:r>
      <w:r w:rsidRPr="00ED13C9">
        <w:rPr>
          <w:sz w:val="28"/>
          <w:szCs w:val="28"/>
        </w:rPr>
        <w:br/>
        <w:t xml:space="preserve">з дня закінчення такого строку. Суд розглядає справу по суті протягом тридцяти днів з дня початку розгляду справи по суті. Водночас частина третя статті 193 КАС України визначає можливість зупинення провадження по справі на стадії її розгляду по суті за наявності підстав, </w:t>
      </w:r>
      <w:r w:rsidRPr="004320C3">
        <w:rPr>
          <w:sz w:val="28"/>
          <w:szCs w:val="28"/>
          <w:shd w:val="clear" w:color="auto" w:fill="FFFFFF"/>
        </w:rPr>
        <w:t xml:space="preserve">встановлених </w:t>
      </w:r>
      <w:hyperlink r:id="rId5" w:anchor="n11240" w:history="1">
        <w:r w:rsidRPr="004320C3">
          <w:rPr>
            <w:rStyle w:val="a6"/>
            <w:color w:val="auto"/>
            <w:sz w:val="28"/>
            <w:szCs w:val="28"/>
            <w:u w:val="none"/>
            <w:shd w:val="clear" w:color="auto" w:fill="FFFFFF"/>
          </w:rPr>
          <w:t>пунктами 1-6 частини першої</w:t>
        </w:r>
      </w:hyperlink>
      <w:r w:rsidRPr="004320C3">
        <w:rPr>
          <w:sz w:val="28"/>
          <w:szCs w:val="28"/>
          <w:shd w:val="clear" w:color="auto" w:fill="FFFFFF"/>
        </w:rPr>
        <w:t xml:space="preserve"> та </w:t>
      </w:r>
      <w:hyperlink r:id="rId6" w:anchor="n11247" w:history="1">
        <w:r w:rsidRPr="004320C3">
          <w:rPr>
            <w:rStyle w:val="a6"/>
            <w:color w:val="auto"/>
            <w:sz w:val="28"/>
            <w:szCs w:val="28"/>
            <w:u w:val="none"/>
            <w:shd w:val="clear" w:color="auto" w:fill="FFFFFF"/>
          </w:rPr>
          <w:t>пунктами 1-3 частини другої</w:t>
        </w:r>
      </w:hyperlink>
      <w:r w:rsidRPr="004320C3">
        <w:rPr>
          <w:sz w:val="28"/>
          <w:szCs w:val="28"/>
          <w:shd w:val="clear" w:color="auto" w:fill="FFFFFF"/>
        </w:rPr>
        <w:t xml:space="preserve"> с</w:t>
      </w:r>
      <w:r w:rsidRPr="00ED13C9">
        <w:rPr>
          <w:sz w:val="28"/>
          <w:szCs w:val="28"/>
          <w:shd w:val="clear" w:color="auto" w:fill="FFFFFF"/>
        </w:rPr>
        <w:t xml:space="preserve">татті 236 цього Кодексу. Таку ж можливість зупинення провадження в справі на стадії її розгляду по суті встановлено частиною третьою статті 210 </w:t>
      </w:r>
      <w:r w:rsidRPr="00ED13C9">
        <w:rPr>
          <w:sz w:val="28"/>
          <w:szCs w:val="28"/>
        </w:rPr>
        <w:t>ЦПК України.</w:t>
      </w:r>
    </w:p>
    <w:p w:rsidR="008F6F53" w:rsidRPr="00ED13C9" w:rsidRDefault="008F6F53" w:rsidP="003D1D8C">
      <w:pPr>
        <w:ind w:firstLine="709"/>
        <w:jc w:val="both"/>
        <w:rPr>
          <w:sz w:val="28"/>
          <w:szCs w:val="28"/>
        </w:rPr>
      </w:pPr>
      <w:r w:rsidRPr="00ED13C9">
        <w:rPr>
          <w:sz w:val="28"/>
          <w:szCs w:val="28"/>
        </w:rPr>
        <w:t>На здійснення судочинства впливає багато факторів, серед н</w:t>
      </w:r>
      <w:r w:rsidR="00EF5153">
        <w:rPr>
          <w:sz w:val="28"/>
          <w:szCs w:val="28"/>
        </w:rPr>
        <w:t>их –закон</w:t>
      </w:r>
      <w:r w:rsidRPr="00ED13C9">
        <w:rPr>
          <w:sz w:val="28"/>
          <w:szCs w:val="28"/>
        </w:rPr>
        <w:t xml:space="preserve">ність, справедливість, публічність, доступність та оперативність. Саме своєчасність захисту прав, свобод та інтересів осіб, що беруть участь у справі, </w:t>
      </w:r>
      <w:r w:rsidR="00ED13C9" w:rsidRPr="000C5948">
        <w:rPr>
          <w:sz w:val="28"/>
          <w:szCs w:val="28"/>
        </w:rPr>
        <w:br/>
      </w:r>
      <w:r w:rsidRPr="00ED13C9">
        <w:rPr>
          <w:sz w:val="28"/>
          <w:szCs w:val="28"/>
        </w:rPr>
        <w:t>є одним з найважливіших чинників, що визначає ефективність його здійснення. Встановлення та дотримання процесуальних строків має одну з першочергових цілей для забезпечення ефективного судового захисту. Як показує практика, недотримання строків розгляду справ не тільки порушує права особи на захист, а й формує в неї негативне ставлення до судової системи та неповагу до права.</w:t>
      </w:r>
    </w:p>
    <w:p w:rsidR="008F6F53" w:rsidRPr="00ED13C9" w:rsidRDefault="008F6F53" w:rsidP="003D1D8C">
      <w:pPr>
        <w:ind w:firstLine="709"/>
        <w:jc w:val="both"/>
        <w:rPr>
          <w:sz w:val="28"/>
          <w:szCs w:val="28"/>
        </w:rPr>
      </w:pPr>
      <w:r w:rsidRPr="00ED13C9">
        <w:rPr>
          <w:sz w:val="28"/>
          <w:szCs w:val="28"/>
        </w:rPr>
        <w:t xml:space="preserve">Європейський суд з прав людини (далі - ЄСПЛ) у своїй практиці наголошує на тому, що право на розгляд справи означає право особи </w:t>
      </w:r>
      <w:r w:rsidRPr="00ED13C9">
        <w:rPr>
          <w:sz w:val="28"/>
          <w:szCs w:val="28"/>
        </w:rPr>
        <w:lastRenderedPageBreak/>
        <w:t>звернутися до суду та право на те, що його справа буде розглянута та вирішена судом. При цьому особі має бути забезпечена можливість реалізувати вказані права без будь-яких перепон чи ускладнень. Здатність особи безперешкодно отримати судовий захист є змістом поняття доступу до правосуддя.</w:t>
      </w:r>
    </w:p>
    <w:p w:rsidR="008F6F53" w:rsidRPr="00ED13C9" w:rsidRDefault="008F6F53" w:rsidP="003D1D8C">
      <w:pPr>
        <w:ind w:firstLine="709"/>
        <w:jc w:val="both"/>
        <w:rPr>
          <w:sz w:val="28"/>
          <w:szCs w:val="28"/>
        </w:rPr>
      </w:pPr>
      <w:r w:rsidRPr="00ED13C9">
        <w:rPr>
          <w:sz w:val="28"/>
          <w:szCs w:val="28"/>
        </w:rPr>
        <w:t>Статистичний аналіз ЄСПЛ вказує на те, що кількість скарг, за якими було встановлено факти порушення державами права на справедливий суд, становить ледве не половину від загальної кількості справ проти держав-членів Ради Європи. Основною проблемою у цьому контексті є суттєве затягування розгляду судами справ.</w:t>
      </w:r>
    </w:p>
    <w:p w:rsidR="00B855FC" w:rsidRPr="00ED13C9" w:rsidRDefault="008F6F53" w:rsidP="003D1D8C">
      <w:pPr>
        <w:ind w:firstLine="708"/>
        <w:jc w:val="both"/>
        <w:rPr>
          <w:sz w:val="28"/>
          <w:szCs w:val="28"/>
        </w:rPr>
      </w:pPr>
      <w:r w:rsidRPr="00ED13C9">
        <w:rPr>
          <w:sz w:val="28"/>
          <w:szCs w:val="28"/>
        </w:rPr>
        <w:t>Варто зазначити, що безпідставне затягування або невжиття суддею заходів щодо розгляду заяви, скарги чи справи протягом строку, встановленого законом є підставою для дисциплінарної відповідальності судді, що визначено статтею 106 Закону України «Про судоустрій і статус суддів».</w:t>
      </w:r>
    </w:p>
    <w:p w:rsidR="006C73D1" w:rsidRPr="00ED13C9" w:rsidRDefault="006C73D1" w:rsidP="003D1D8C">
      <w:pPr>
        <w:ind w:firstLine="708"/>
        <w:jc w:val="both"/>
        <w:rPr>
          <w:sz w:val="28"/>
          <w:szCs w:val="28"/>
        </w:rPr>
      </w:pPr>
    </w:p>
    <w:p w:rsidR="00635F61" w:rsidRPr="000C5948" w:rsidRDefault="00635F61" w:rsidP="006C73D1">
      <w:pPr>
        <w:autoSpaceDE w:val="0"/>
        <w:autoSpaceDN w:val="0"/>
        <w:adjustRightInd w:val="0"/>
        <w:jc w:val="both"/>
        <w:rPr>
          <w:rFonts w:eastAsia="Calibri"/>
          <w:sz w:val="28"/>
          <w:szCs w:val="28"/>
        </w:rPr>
      </w:pPr>
    </w:p>
    <w:p w:rsidR="003D1D8C" w:rsidRPr="00ED13C9" w:rsidRDefault="003D1D8C" w:rsidP="00635F61">
      <w:pPr>
        <w:jc w:val="both"/>
        <w:rPr>
          <w:sz w:val="28"/>
          <w:szCs w:val="28"/>
        </w:rPr>
      </w:pPr>
      <w:r w:rsidRPr="00ED13C9">
        <w:rPr>
          <w:b/>
          <w:sz w:val="28"/>
          <w:szCs w:val="28"/>
        </w:rPr>
        <w:t>ОБОВ’ЯЗКОВІСТЬ ВИКОНАННЯ СУДОВИХ РІШЕНЬ</w:t>
      </w:r>
    </w:p>
    <w:p w:rsidR="003D1D8C" w:rsidRPr="00ED13C9" w:rsidRDefault="003D1D8C" w:rsidP="003D1D8C">
      <w:pPr>
        <w:ind w:firstLine="709"/>
        <w:jc w:val="both"/>
        <w:rPr>
          <w:sz w:val="28"/>
          <w:szCs w:val="28"/>
        </w:rPr>
      </w:pPr>
    </w:p>
    <w:p w:rsidR="003D1D8C" w:rsidRPr="00ED13C9" w:rsidRDefault="003D1D8C" w:rsidP="003D1D8C">
      <w:pPr>
        <w:ind w:firstLine="709"/>
        <w:jc w:val="both"/>
        <w:rPr>
          <w:sz w:val="28"/>
          <w:szCs w:val="28"/>
          <w:shd w:val="clear" w:color="auto" w:fill="FFFFFF"/>
        </w:rPr>
      </w:pPr>
      <w:r w:rsidRPr="00ED13C9">
        <w:rPr>
          <w:sz w:val="28"/>
          <w:szCs w:val="28"/>
        </w:rPr>
        <w:t xml:space="preserve">Стаття </w:t>
      </w:r>
      <w:r w:rsidRPr="00ED13C9">
        <w:rPr>
          <w:rStyle w:val="rvts9"/>
          <w:bCs/>
          <w:sz w:val="28"/>
          <w:szCs w:val="28"/>
          <w:shd w:val="clear" w:color="auto" w:fill="FFFFFF"/>
        </w:rPr>
        <w:t>129</w:t>
      </w:r>
      <w:r w:rsidRPr="00ED13C9">
        <w:rPr>
          <w:rStyle w:val="rvts37"/>
          <w:bCs/>
          <w:sz w:val="28"/>
          <w:szCs w:val="28"/>
          <w:shd w:val="clear" w:color="auto" w:fill="FFFFFF"/>
          <w:vertAlign w:val="superscript"/>
        </w:rPr>
        <w:t>-1</w:t>
      </w:r>
      <w:r w:rsidRPr="00ED13C9">
        <w:rPr>
          <w:sz w:val="28"/>
          <w:szCs w:val="28"/>
        </w:rPr>
        <w:t xml:space="preserve"> Конституції України визначає обов’язковість виконання судового рішення. Держава забезпечує виконання судового рішення </w:t>
      </w:r>
      <w:r w:rsidRPr="00ED13C9">
        <w:rPr>
          <w:sz w:val="28"/>
          <w:szCs w:val="28"/>
          <w:lang w:val="ru-RU"/>
        </w:rPr>
        <w:br/>
      </w:r>
      <w:r w:rsidRPr="00ED13C9">
        <w:rPr>
          <w:sz w:val="28"/>
          <w:szCs w:val="28"/>
        </w:rPr>
        <w:t>у визначеному законом порядку</w:t>
      </w:r>
      <w:bookmarkStart w:id="6" w:name="n5255"/>
      <w:bookmarkEnd w:id="6"/>
      <w:r w:rsidRPr="00ED13C9">
        <w:rPr>
          <w:sz w:val="28"/>
          <w:szCs w:val="28"/>
        </w:rPr>
        <w:t xml:space="preserve">. Контроль за виконанням судового рішення здійснює суд. </w:t>
      </w:r>
      <w:r w:rsidRPr="00ED13C9">
        <w:rPr>
          <w:sz w:val="28"/>
          <w:szCs w:val="28"/>
          <w:shd w:val="clear" w:color="auto" w:fill="FFFFFF"/>
        </w:rPr>
        <w:t>Суд ухвалює рішення іменем України.</w:t>
      </w:r>
    </w:p>
    <w:p w:rsidR="003D1D8C" w:rsidRPr="00ED13C9" w:rsidRDefault="003D1D8C" w:rsidP="003D1D8C">
      <w:pPr>
        <w:ind w:firstLine="709"/>
        <w:jc w:val="both"/>
        <w:rPr>
          <w:sz w:val="28"/>
          <w:szCs w:val="28"/>
        </w:rPr>
      </w:pPr>
      <w:r w:rsidRPr="00ED13C9">
        <w:rPr>
          <w:sz w:val="28"/>
          <w:szCs w:val="28"/>
        </w:rPr>
        <w:t xml:space="preserve">Вказані конституційні положення знайшли своє продовження </w:t>
      </w:r>
      <w:r w:rsidRPr="00ED13C9">
        <w:rPr>
          <w:sz w:val="28"/>
          <w:szCs w:val="28"/>
        </w:rPr>
        <w:br/>
        <w:t xml:space="preserve">у Цивільному процесуальному кодексі України (далі – ЦПК України), Кодексі адміністративного судочинства України (далі – КАС України), інших процесуальних кодексах, а також у Законі України «Про судоустрій і статус суддів». Так, частина перша статті 18 ЦПК України, частина друга статті 14 КАС України та частина друга статті 13 Закону України «Про судоустрій </w:t>
      </w:r>
      <w:r w:rsidRPr="00ED13C9">
        <w:rPr>
          <w:sz w:val="28"/>
          <w:szCs w:val="28"/>
        </w:rPr>
        <w:br/>
        <w:t xml:space="preserve">і статус суддів» визначено, що судові рішення, які набрали законної сили, </w:t>
      </w:r>
      <w:r w:rsidRPr="00ED13C9">
        <w:rPr>
          <w:sz w:val="28"/>
          <w:szCs w:val="28"/>
        </w:rPr>
        <w:br/>
        <w:t xml:space="preserve">є обов’язковими до виконання всіма органами державної влади, органами місцевого самоврядування, їх посадовими та службовими особами, фізичними </w:t>
      </w:r>
      <w:r w:rsidRPr="00ED13C9">
        <w:rPr>
          <w:sz w:val="28"/>
          <w:szCs w:val="28"/>
        </w:rPr>
        <w:br/>
        <w:t xml:space="preserve">і юридичними особами та їх об’єднаннями на всій території України. Невиконання судового рішення тягне за собою відповідальність, встановлену законом. При цьому, у статті 370 КАС України додатково закріплено, що судове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w:t>
      </w:r>
      <w:r w:rsidRPr="00ED13C9">
        <w:rPr>
          <w:sz w:val="28"/>
          <w:szCs w:val="28"/>
        </w:rPr>
        <w:br/>
        <w:t>і підлягає виконанню на всій території України, а у випадках, встановлених міжнародними договорами, згода на обов’язковість яких надана Верховною Радою України, або за принципом взаємності, - за її межами.</w:t>
      </w:r>
    </w:p>
    <w:p w:rsidR="003D1D8C" w:rsidRPr="00ED13C9" w:rsidRDefault="003D1D8C" w:rsidP="003D1D8C">
      <w:pPr>
        <w:ind w:firstLine="709"/>
        <w:jc w:val="both"/>
        <w:rPr>
          <w:sz w:val="28"/>
          <w:szCs w:val="28"/>
        </w:rPr>
      </w:pPr>
      <w:r w:rsidRPr="00ED13C9">
        <w:rPr>
          <w:sz w:val="28"/>
          <w:szCs w:val="28"/>
        </w:rPr>
        <w:t xml:space="preserve">Стаття 447 ЦПК України надає стороні виконавчого провадження право звернення до суду із скаргою, якщо є підстави вважати,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w:t>
      </w:r>
      <w:r w:rsidRPr="00ED13C9">
        <w:rPr>
          <w:sz w:val="28"/>
          <w:szCs w:val="28"/>
        </w:rPr>
        <w:lastRenderedPageBreak/>
        <w:t>судового рішення, ухваленого відповідно до цього Кодексу, порушено їхні права чи свободи.</w:t>
      </w:r>
    </w:p>
    <w:p w:rsidR="003D1D8C" w:rsidRPr="00ED13C9" w:rsidRDefault="003D1D8C" w:rsidP="003D1D8C">
      <w:pPr>
        <w:ind w:firstLine="709"/>
        <w:jc w:val="both"/>
        <w:rPr>
          <w:sz w:val="28"/>
          <w:szCs w:val="28"/>
        </w:rPr>
      </w:pPr>
      <w:r w:rsidRPr="00ED13C9">
        <w:rPr>
          <w:sz w:val="28"/>
          <w:szCs w:val="28"/>
        </w:rPr>
        <w:t>Крім того з метою належного, своєчасно та повного виконання судових рішень в процесуальному законодавстві закріплено можливість встановлення судового контролю за їх виконанням.</w:t>
      </w:r>
    </w:p>
    <w:p w:rsidR="003D1D8C" w:rsidRPr="00ED13C9" w:rsidRDefault="003D1D8C" w:rsidP="003D1D8C">
      <w:pPr>
        <w:ind w:firstLine="709"/>
        <w:jc w:val="both"/>
        <w:rPr>
          <w:sz w:val="28"/>
          <w:szCs w:val="28"/>
        </w:rPr>
      </w:pPr>
      <w:r w:rsidRPr="00ED13C9">
        <w:rPr>
          <w:sz w:val="28"/>
          <w:szCs w:val="28"/>
        </w:rPr>
        <w:t>Важливим фактором, який впливає на належне виконання судового рішення є дотримання державними та приватними виконавцями вимог Закону України «Про виконавче провадження» та Закону України «Про органи та осіб, які здійснюють примусове виконання судових рішень і рішень інших органів».</w:t>
      </w:r>
    </w:p>
    <w:p w:rsidR="003D1D8C" w:rsidRPr="00ED13C9" w:rsidRDefault="003D1D8C" w:rsidP="003D1D8C">
      <w:pPr>
        <w:ind w:firstLine="709"/>
        <w:jc w:val="both"/>
        <w:rPr>
          <w:sz w:val="28"/>
          <w:szCs w:val="28"/>
        </w:rPr>
      </w:pPr>
      <w:r w:rsidRPr="00ED13C9">
        <w:rPr>
          <w:sz w:val="28"/>
          <w:szCs w:val="28"/>
          <w:shd w:val="clear" w:color="auto" w:fill="FFFFFF"/>
        </w:rPr>
        <w:t xml:space="preserve"> В</w:t>
      </w:r>
      <w:r w:rsidRPr="00ED13C9">
        <w:rPr>
          <w:sz w:val="28"/>
          <w:szCs w:val="28"/>
        </w:rPr>
        <w:t xml:space="preserve">иконавче провадження як завершальна стадія судового провадження </w:t>
      </w:r>
      <w:r w:rsidRPr="00ED13C9">
        <w:rPr>
          <w:sz w:val="28"/>
          <w:szCs w:val="28"/>
        </w:rPr>
        <w:br/>
        <w:t xml:space="preserve">і примусове виконання судових рішень та рішень інших органів (посадових осіб) (далі - рішення) - сукупність дій визначених у цьому Законі органів і осіб, що спрямовані на примусове виконання рішень і проводяться на підставах, </w:t>
      </w:r>
      <w:r w:rsidRPr="00ED13C9">
        <w:rPr>
          <w:sz w:val="28"/>
          <w:szCs w:val="28"/>
        </w:rPr>
        <w:br/>
        <w:t xml:space="preserve">у межах повноважень та у спосіб, що визначені </w:t>
      </w:r>
      <w:hyperlink r:id="rId7" w:tgtFrame="_blank" w:history="1">
        <w:r w:rsidRPr="00ED13C9">
          <w:rPr>
            <w:rStyle w:val="a6"/>
            <w:color w:val="auto"/>
            <w:sz w:val="28"/>
            <w:szCs w:val="28"/>
          </w:rPr>
          <w:t>Конституцією України</w:t>
        </w:r>
      </w:hyperlink>
      <w:r w:rsidRPr="00ED13C9">
        <w:rPr>
          <w:sz w:val="28"/>
          <w:szCs w:val="28"/>
        </w:rPr>
        <w:t>, цим Законом, іншими законами та нормативно-правовими актами, прийнятими відповідно до цього Закону, а також рішеннями, які відповідно до цього Закону підлягають примусовому виконанню.</w:t>
      </w:r>
    </w:p>
    <w:p w:rsidR="003D1D8C" w:rsidRPr="00ED13C9" w:rsidRDefault="003D1D8C" w:rsidP="003D1D8C">
      <w:pPr>
        <w:ind w:firstLine="709"/>
        <w:jc w:val="both"/>
        <w:rPr>
          <w:sz w:val="28"/>
          <w:szCs w:val="28"/>
        </w:rPr>
      </w:pPr>
      <w:r w:rsidRPr="00ED13C9">
        <w:rPr>
          <w:sz w:val="28"/>
          <w:szCs w:val="28"/>
        </w:rPr>
        <w:t>Примусове виконання рішень покладається на органи державної виконавчої служби (державних виконавців) та у передбачених цим Законом випадках на приватних виконавців, правовий статус та організація діяльності яких встановлюються Законом України «Про органи та осіб, які здійснюють примусове виконання судових рішень і рішень інших органів».</w:t>
      </w:r>
    </w:p>
    <w:p w:rsidR="003D1D8C" w:rsidRPr="00ED13C9" w:rsidRDefault="003D1D8C" w:rsidP="003D1D8C">
      <w:pPr>
        <w:ind w:firstLine="709"/>
        <w:jc w:val="both"/>
        <w:rPr>
          <w:bCs/>
          <w:sz w:val="28"/>
          <w:szCs w:val="28"/>
        </w:rPr>
      </w:pPr>
      <w:r w:rsidRPr="00ED13C9">
        <w:rPr>
          <w:bCs/>
          <w:sz w:val="28"/>
          <w:szCs w:val="28"/>
        </w:rPr>
        <w:t xml:space="preserve">Порядок оскарження рішень, дій або бездіяльності </w:t>
      </w:r>
      <w:r w:rsidRPr="00ED13C9">
        <w:rPr>
          <w:sz w:val="28"/>
          <w:szCs w:val="28"/>
        </w:rPr>
        <w:t>виконавців та посадових осіб органів державної виконавчої служби</w:t>
      </w:r>
      <w:r w:rsidRPr="00ED13C9">
        <w:rPr>
          <w:bCs/>
          <w:sz w:val="28"/>
          <w:szCs w:val="28"/>
        </w:rPr>
        <w:t xml:space="preserve">, встановлений статтею 74 </w:t>
      </w:r>
      <w:r w:rsidRPr="00ED13C9">
        <w:rPr>
          <w:sz w:val="28"/>
          <w:szCs w:val="28"/>
        </w:rPr>
        <w:t>Закону України «Про виконавче провадження</w:t>
      </w:r>
      <w:bookmarkStart w:id="7" w:name="n700"/>
      <w:bookmarkEnd w:id="7"/>
      <w:r w:rsidRPr="00ED13C9">
        <w:rPr>
          <w:sz w:val="28"/>
          <w:szCs w:val="28"/>
        </w:rPr>
        <w:t>».</w:t>
      </w:r>
    </w:p>
    <w:p w:rsidR="003D1D8C" w:rsidRPr="00ED13C9" w:rsidRDefault="003D1D8C" w:rsidP="003D1D8C">
      <w:pPr>
        <w:ind w:firstLine="709"/>
        <w:jc w:val="both"/>
        <w:rPr>
          <w:sz w:val="28"/>
          <w:szCs w:val="28"/>
        </w:rPr>
      </w:pPr>
      <w:r w:rsidRPr="00ED13C9">
        <w:rPr>
          <w:sz w:val="28"/>
          <w:szCs w:val="28"/>
        </w:rPr>
        <w:t>Згідно з положеннями указаної норми рішення, дії чи бездіяльність виконавця та посадових осіб органів державної виконавчої служби щодо виконання судового рішення можуть бути оскаржені сторонами, іншими учасниками та особами до суду, який видав виконавчий документ, у порядку, передбаченому законом.</w:t>
      </w:r>
    </w:p>
    <w:p w:rsidR="003D1D8C" w:rsidRPr="00ED13C9" w:rsidRDefault="003D1D8C" w:rsidP="003D1D8C">
      <w:pPr>
        <w:ind w:firstLine="709"/>
        <w:jc w:val="both"/>
        <w:rPr>
          <w:sz w:val="28"/>
          <w:szCs w:val="28"/>
        </w:rPr>
      </w:pPr>
      <w:r w:rsidRPr="00ED13C9">
        <w:rPr>
          <w:sz w:val="28"/>
          <w:szCs w:val="28"/>
        </w:rPr>
        <w:t xml:space="preserve">Крім цього, рішення, дії або бездіяльність державного виконавця можуть бути оскаржені </w:t>
      </w:r>
      <w:proofErr w:type="spellStart"/>
      <w:r w:rsidRPr="00ED13C9">
        <w:rPr>
          <w:sz w:val="28"/>
          <w:szCs w:val="28"/>
        </w:rPr>
        <w:t>стягувачем</w:t>
      </w:r>
      <w:proofErr w:type="spellEnd"/>
      <w:r w:rsidRPr="00ED13C9">
        <w:rPr>
          <w:sz w:val="28"/>
          <w:szCs w:val="28"/>
        </w:rPr>
        <w:t xml:space="preserve"> до начальника відділу, якому безпосередньо підпорядкований державний виконавець. Рішення, дії та бездіяльність начальника відділу, якому безпосередньо підпорядкований державний виконавець, можуть бути оскаржені до керівника органу державної виконавчої служби вищого рівня.</w:t>
      </w:r>
    </w:p>
    <w:p w:rsidR="003D1D8C" w:rsidRPr="00ED13C9" w:rsidRDefault="003D1D8C" w:rsidP="003D1D8C">
      <w:pPr>
        <w:ind w:firstLine="709"/>
        <w:jc w:val="both"/>
        <w:rPr>
          <w:sz w:val="28"/>
          <w:szCs w:val="28"/>
        </w:rPr>
      </w:pPr>
      <w:r w:rsidRPr="00ED13C9">
        <w:rPr>
          <w:sz w:val="28"/>
          <w:szCs w:val="28"/>
        </w:rPr>
        <w:t>Начальник відділу, якому безпосередньо підпорядкований державний виконавець, при здійсненні контролю за рішеннями, діями державного виконавця під час виконання рішень має право у разі, якщо вони суперечать вимогам закону, своєю постановою скасувати постанову або інший процесуальний документ (або їх частину), винесені у виконавчому провадженні державним виконавцем, зобов’язати державного виконавця провести виконавчі дії в порядку, встановленому цим Законом України «Про виконавче провадження».</w:t>
      </w:r>
    </w:p>
    <w:p w:rsidR="003D1D8C" w:rsidRPr="00ED13C9" w:rsidRDefault="003D1D8C" w:rsidP="003D1D8C">
      <w:pPr>
        <w:ind w:firstLine="709"/>
        <w:jc w:val="both"/>
        <w:rPr>
          <w:sz w:val="28"/>
          <w:szCs w:val="28"/>
        </w:rPr>
      </w:pPr>
      <w:r w:rsidRPr="00ED13C9">
        <w:rPr>
          <w:sz w:val="28"/>
          <w:szCs w:val="28"/>
        </w:rPr>
        <w:lastRenderedPageBreak/>
        <w:t>Керівник вищого органу державної виконавчої служби у разі виявлення порушень вимог закону визначає їх своєю постановою та надає доручення начальнику відділу, якому безпосередньо підпорядкований державний виконавець, щодо проведення дій, передбачених Законом.</w:t>
      </w:r>
    </w:p>
    <w:p w:rsidR="003D1D8C" w:rsidRPr="00635F61" w:rsidRDefault="003D1D8C" w:rsidP="006C73D1">
      <w:pPr>
        <w:autoSpaceDE w:val="0"/>
        <w:autoSpaceDN w:val="0"/>
        <w:adjustRightInd w:val="0"/>
        <w:jc w:val="both"/>
        <w:rPr>
          <w:rFonts w:eastAsia="Calibri"/>
          <w:sz w:val="28"/>
          <w:szCs w:val="28"/>
        </w:rPr>
      </w:pPr>
    </w:p>
    <w:sectPr w:rsidR="003D1D8C" w:rsidRPr="00635F61" w:rsidSect="00517852">
      <w:pgSz w:w="11906" w:h="16838"/>
      <w:pgMar w:top="1276" w:right="851"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5EA1"/>
    <w:multiLevelType w:val="hybridMultilevel"/>
    <w:tmpl w:val="32041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AB022B5"/>
    <w:multiLevelType w:val="hybridMultilevel"/>
    <w:tmpl w:val="B1463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24"/>
    <w:rsid w:val="000C5948"/>
    <w:rsid w:val="00127530"/>
    <w:rsid w:val="001872C6"/>
    <w:rsid w:val="001C51D2"/>
    <w:rsid w:val="001C539B"/>
    <w:rsid w:val="0031105D"/>
    <w:rsid w:val="00344FEC"/>
    <w:rsid w:val="003D1D8C"/>
    <w:rsid w:val="003E27B6"/>
    <w:rsid w:val="004320C3"/>
    <w:rsid w:val="004B0791"/>
    <w:rsid w:val="00517852"/>
    <w:rsid w:val="005F78E1"/>
    <w:rsid w:val="0060270B"/>
    <w:rsid w:val="00635F61"/>
    <w:rsid w:val="006C73D1"/>
    <w:rsid w:val="008F6F53"/>
    <w:rsid w:val="009B2DCF"/>
    <w:rsid w:val="009D0A24"/>
    <w:rsid w:val="00B855FC"/>
    <w:rsid w:val="00B96CBB"/>
    <w:rsid w:val="00B96EEF"/>
    <w:rsid w:val="00CA08F9"/>
    <w:rsid w:val="00E34E08"/>
    <w:rsid w:val="00ED13C9"/>
    <w:rsid w:val="00EF5153"/>
    <w:rsid w:val="00EF6E74"/>
    <w:rsid w:val="00FC0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BB55"/>
  <w15:docId w15:val="{D9DEE6A1-0C57-48DE-9E17-9E279FE1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2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855FC"/>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0A24"/>
    <w:pPr>
      <w:spacing w:after="0" w:line="240" w:lineRule="auto"/>
    </w:pPr>
  </w:style>
  <w:style w:type="paragraph" w:customStyle="1" w:styleId="Style4">
    <w:name w:val="Style4"/>
    <w:basedOn w:val="a"/>
    <w:rsid w:val="009D0A24"/>
    <w:pPr>
      <w:widowControl w:val="0"/>
      <w:autoSpaceDE w:val="0"/>
      <w:autoSpaceDN w:val="0"/>
      <w:adjustRightInd w:val="0"/>
      <w:spacing w:line="322" w:lineRule="exact"/>
      <w:ind w:firstLine="739"/>
      <w:jc w:val="both"/>
    </w:pPr>
    <w:rPr>
      <w:rFonts w:eastAsia="Calibri"/>
      <w:lang w:val="ru-RU"/>
    </w:rPr>
  </w:style>
  <w:style w:type="character" w:customStyle="1" w:styleId="11">
    <w:name w:val="Основной текст1"/>
    <w:qFormat/>
    <w:rsid w:val="009D0A24"/>
    <w:rPr>
      <w:rFonts w:ascii="Times New Roman" w:eastAsia="Times New Roman" w:hAnsi="Times New Roman" w:cs="Times New Roman" w:hint="default"/>
      <w:color w:val="000000"/>
      <w:spacing w:val="0"/>
      <w:w w:val="100"/>
      <w:sz w:val="26"/>
      <w:szCs w:val="26"/>
      <w:shd w:val="clear" w:color="auto" w:fill="FFFFFF"/>
      <w:lang w:val="uk-UA" w:eastAsia="uk-UA" w:bidi="uk-UA"/>
    </w:rPr>
  </w:style>
  <w:style w:type="table" w:styleId="a4">
    <w:name w:val="Table Grid"/>
    <w:basedOn w:val="a1"/>
    <w:uiPriority w:val="39"/>
    <w:rsid w:val="0060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0270B"/>
    <w:pPr>
      <w:ind w:left="720"/>
      <w:contextualSpacing/>
    </w:pPr>
  </w:style>
  <w:style w:type="character" w:customStyle="1" w:styleId="10">
    <w:name w:val="Заголовок 1 Знак"/>
    <w:basedOn w:val="a0"/>
    <w:link w:val="1"/>
    <w:rsid w:val="00B855FC"/>
    <w:rPr>
      <w:rFonts w:ascii="Times New Roman" w:eastAsia="Times New Roman" w:hAnsi="Times New Roman" w:cs="Times New Roman"/>
      <w:b/>
      <w:bCs/>
      <w:kern w:val="36"/>
      <w:sz w:val="48"/>
      <w:szCs w:val="48"/>
      <w:lang w:val="ru-RU" w:eastAsia="ru-RU"/>
    </w:rPr>
  </w:style>
  <w:style w:type="paragraph" w:customStyle="1" w:styleId="justifyfull">
    <w:name w:val="justifyfull"/>
    <w:basedOn w:val="a"/>
    <w:rsid w:val="00B855FC"/>
    <w:pPr>
      <w:spacing w:before="100" w:beforeAutospacing="1" w:after="100" w:afterAutospacing="1"/>
    </w:pPr>
    <w:rPr>
      <w:lang w:val="ru-RU"/>
    </w:rPr>
  </w:style>
  <w:style w:type="paragraph" w:customStyle="1" w:styleId="rvps2">
    <w:name w:val="rvps2"/>
    <w:basedOn w:val="a"/>
    <w:rsid w:val="00B855FC"/>
    <w:pPr>
      <w:spacing w:before="100" w:beforeAutospacing="1" w:after="100" w:afterAutospacing="1"/>
    </w:pPr>
    <w:rPr>
      <w:lang w:val="ru-RU"/>
    </w:rPr>
  </w:style>
  <w:style w:type="character" w:customStyle="1" w:styleId="rvts9">
    <w:name w:val="rvts9"/>
    <w:basedOn w:val="a0"/>
    <w:rsid w:val="00B855FC"/>
  </w:style>
  <w:style w:type="character" w:customStyle="1" w:styleId="rvts46">
    <w:name w:val="rvts46"/>
    <w:basedOn w:val="a0"/>
    <w:rsid w:val="00B855FC"/>
  </w:style>
  <w:style w:type="character" w:customStyle="1" w:styleId="rvts0">
    <w:name w:val="rvts0"/>
    <w:rsid w:val="00B855FC"/>
  </w:style>
  <w:style w:type="character" w:customStyle="1" w:styleId="apple-converted-space">
    <w:name w:val="apple-converted-space"/>
    <w:rsid w:val="00B855FC"/>
  </w:style>
  <w:style w:type="character" w:customStyle="1" w:styleId="rvts37">
    <w:name w:val="rvts37"/>
    <w:basedOn w:val="a0"/>
    <w:rsid w:val="00B855FC"/>
  </w:style>
  <w:style w:type="character" w:styleId="a6">
    <w:name w:val="Hyperlink"/>
    <w:uiPriority w:val="99"/>
    <w:unhideWhenUsed/>
    <w:rsid w:val="00B85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47-15/conv" TargetMode="External"/><Relationship Id="rId5" Type="http://schemas.openxmlformats.org/officeDocument/2006/relationships/hyperlink" Target="https://zakon.rada.gov.ua/laws/show/2747-15/con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10094</Words>
  <Characters>5754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Томчук Юрій Олександрович</dc:creator>
  <cp:keywords/>
  <dc:description/>
  <cp:lastModifiedBy>Бочарова Юлія Миколаївна</cp:lastModifiedBy>
  <cp:revision>14</cp:revision>
  <dcterms:created xsi:type="dcterms:W3CDTF">2022-01-11T15:44:00Z</dcterms:created>
  <dcterms:modified xsi:type="dcterms:W3CDTF">2022-01-13T13:33:00Z</dcterms:modified>
</cp:coreProperties>
</file>